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sz w:val="24"/>
        </w:rPr>
      </w:pPr>
      <w:bookmarkStart w:id="0" w:name="_Toc422669753"/>
      <w:bookmarkStart w:id="1" w:name="_Toc25523014"/>
      <w:r>
        <w:rPr>
          <w:rFonts w:hint="eastAsia" w:ascii="宋体" w:hAnsi="宋体"/>
          <w:b/>
          <w:szCs w:val="32"/>
        </w:rPr>
        <w:t>采购需求</w:t>
      </w:r>
      <w:bookmarkEnd w:id="0"/>
      <w:bookmarkEnd w:id="1"/>
      <w:bookmarkStart w:id="4" w:name="_GoBack"/>
      <w:bookmarkEnd w:id="4"/>
    </w:p>
    <w:p>
      <w:pPr>
        <w:spacing w:line="360" w:lineRule="auto"/>
        <w:outlineLvl w:val="1"/>
        <w:rPr>
          <w:sz w:val="32"/>
          <w:szCs w:val="32"/>
        </w:rPr>
      </w:pPr>
      <w:bookmarkStart w:id="2" w:name="_Toc25523015"/>
      <w:bookmarkStart w:id="3" w:name="gxebdItem_unprotect_6"/>
      <w:r>
        <w:rPr>
          <w:b/>
          <w:bCs/>
          <w:sz w:val="32"/>
          <w:szCs w:val="32"/>
        </w:rPr>
        <w:t>前注：</w:t>
      </w:r>
      <w:bookmarkEnd w:id="2"/>
    </w:p>
    <w:bookmarkEnd w:id="3"/>
    <w:p>
      <w:pPr>
        <w:numPr>
          <w:ilvl w:val="0"/>
          <w:numId w:val="1"/>
        </w:numPr>
        <w:spacing w:line="360" w:lineRule="auto"/>
        <w:ind w:firstLine="480" w:firstLineChars="200"/>
        <w:rPr>
          <w:sz w:val="24"/>
        </w:rPr>
      </w:pPr>
      <w:r>
        <w:rPr>
          <w:sz w:val="24"/>
          <w:szCs w:val="28"/>
        </w:rPr>
        <w:t>本需求中提出的技术方案仅为参考，如无明确限制，供应商可以进行优化，提供满足用户实际需要的更优（或者性能实质上不低于的）</w:t>
      </w:r>
      <w:r>
        <w:rPr>
          <w:sz w:val="24"/>
        </w:rPr>
        <w:t>技术方案或者设备配置，且此方案或配置须经磋商小组评审认可；</w:t>
      </w:r>
    </w:p>
    <w:p>
      <w:pPr>
        <w:numPr>
          <w:ilvl w:val="0"/>
          <w:numId w:val="1"/>
        </w:numPr>
        <w:spacing w:line="360" w:lineRule="auto"/>
        <w:ind w:firstLine="480" w:firstLineChars="200"/>
        <w:rPr>
          <w:sz w:val="24"/>
        </w:rPr>
      </w:pPr>
      <w:r>
        <w:rPr>
          <w:sz w:val="24"/>
        </w:rPr>
        <w:t>为鼓励不同品牌的充分竞争，如某设备的某技术参数或要求属于个别品牌专有，则该技术参数及要求不具有限制性，供应商可对该参数或要求进行适当调整，并应当说明调整的理由，且此调整须经磋商小组评审认可；</w:t>
      </w:r>
    </w:p>
    <w:p>
      <w:pPr>
        <w:spacing w:line="360" w:lineRule="auto"/>
        <w:ind w:firstLine="480" w:firstLineChars="200"/>
        <w:rPr>
          <w:sz w:val="24"/>
        </w:rPr>
      </w:pPr>
      <w:r>
        <w:rPr>
          <w:sz w:val="24"/>
        </w:rPr>
        <w:t>3、为有助于供应商选择投标产品，若项目需求中提供了推荐品牌（或型号）、参考品牌（或型号）等，这些品牌（或型号）仅供参考，并无限制性。供应商可以选择性能不低于推荐（或参考）的品牌（或型号）的其他品牌产品，但投标时应当提供有关技术证明材料，未提供的可能导致投标无效。</w:t>
      </w:r>
    </w:p>
    <w:p>
      <w:pPr>
        <w:spacing w:line="360" w:lineRule="auto"/>
        <w:ind w:firstLine="480" w:firstLineChars="200"/>
        <w:rPr>
          <w:sz w:val="24"/>
          <w:szCs w:val="28"/>
        </w:rPr>
      </w:pPr>
      <w:r>
        <w:rPr>
          <w:sz w:val="24"/>
          <w:szCs w:val="28"/>
        </w:rPr>
        <w:t>4、成交供应商必须确保整体通过用户方及有关主管部门验收，所发生的验收费用由成交供应商承担；供应商应自行踏勘施工建设现场，如供应商因未及时踏勘现场而导致的报价缺项漏项被否决投标、或中标后无法完工，供应商自行承担一切后果；</w:t>
      </w:r>
    </w:p>
    <w:p>
      <w:pPr>
        <w:spacing w:line="360" w:lineRule="auto"/>
        <w:ind w:firstLine="480" w:firstLineChars="200"/>
        <w:rPr>
          <w:sz w:val="24"/>
          <w:szCs w:val="28"/>
        </w:rPr>
      </w:pPr>
      <w:r>
        <w:rPr>
          <w:sz w:val="24"/>
          <w:szCs w:val="28"/>
        </w:rPr>
        <w:t>5、根据《关于规范政府采购进口产品有关工作的通知》及政府采购管理部门的相关规定，下列采购需求中如涉及进口产品则已履行相关手续，经核准采购进口设备，但不限制满足磋商文件要求的国内产品参与投标竞争；</w:t>
      </w:r>
    </w:p>
    <w:p>
      <w:pPr>
        <w:spacing w:line="360" w:lineRule="auto"/>
        <w:ind w:firstLine="480" w:firstLineChars="200"/>
        <w:rPr>
          <w:sz w:val="24"/>
          <w:szCs w:val="28"/>
        </w:rPr>
      </w:pPr>
      <w:r>
        <w:rPr>
          <w:sz w:val="24"/>
          <w:szCs w:val="28"/>
        </w:rPr>
        <w:t>6、在采购活动开始前没有获准采购进口产品而开展采购活动的，视同为拒绝采购进口产品；</w:t>
      </w:r>
    </w:p>
    <w:p>
      <w:pPr>
        <w:spacing w:line="360" w:lineRule="auto"/>
        <w:ind w:firstLine="480" w:firstLineChars="200"/>
        <w:rPr>
          <w:sz w:val="24"/>
          <w:szCs w:val="28"/>
        </w:rPr>
      </w:pPr>
      <w:r>
        <w:rPr>
          <w:sz w:val="24"/>
          <w:szCs w:val="28"/>
        </w:rPr>
        <w:t>7、下列采购需求中：如属于最新一期《节能产品政府采购清单》中政府强制采购的节能产品，则供应商所投产品须为最新一期《节能产品政府采购清单》内所列产品；</w:t>
      </w:r>
    </w:p>
    <w:p>
      <w:pPr>
        <w:spacing w:line="360" w:lineRule="auto"/>
        <w:ind w:firstLine="480" w:firstLineChars="200"/>
        <w:rPr>
          <w:sz w:val="24"/>
        </w:rPr>
      </w:pPr>
      <w:r>
        <w:rPr>
          <w:rFonts w:hint="eastAsia"/>
          <w:sz w:val="24"/>
        </w:rPr>
        <w:t>8</w:t>
      </w:r>
      <w:r>
        <w:rPr>
          <w:sz w:val="24"/>
        </w:rPr>
        <w:t>、</w:t>
      </w:r>
      <w:r>
        <w:rPr>
          <w:rFonts w:hint="eastAsia"/>
          <w:sz w:val="24"/>
        </w:rPr>
        <w:t>本项目</w:t>
      </w:r>
      <w:r>
        <w:rPr>
          <w:sz w:val="24"/>
        </w:rPr>
        <w:t>约定</w:t>
      </w:r>
      <w:r>
        <w:rPr>
          <w:rFonts w:hint="eastAsia"/>
          <w:b/>
          <w:sz w:val="24"/>
        </w:rPr>
        <w:t>所有</w:t>
      </w:r>
      <w:r>
        <w:rPr>
          <w:b/>
          <w:sz w:val="24"/>
        </w:rPr>
        <w:t>产品均为同一品牌</w:t>
      </w:r>
      <w:r>
        <w:rPr>
          <w:sz w:val="24"/>
        </w:rPr>
        <w:t>的不同供应商参加同一合同项下投标的，以一家供应商计算有效供应商数量。</w:t>
      </w:r>
    </w:p>
    <w:p>
      <w:pPr>
        <w:autoSpaceDE w:val="0"/>
        <w:autoSpaceDN w:val="0"/>
        <w:adjustRightInd w:val="0"/>
        <w:spacing w:line="360" w:lineRule="auto"/>
        <w:ind w:firstLine="480" w:firstLineChars="200"/>
        <w:rPr>
          <w:sz w:val="24"/>
          <w:szCs w:val="28"/>
        </w:rPr>
      </w:pPr>
      <w:r>
        <w:rPr>
          <w:rFonts w:hint="eastAsia"/>
          <w:sz w:val="24"/>
          <w:szCs w:val="28"/>
        </w:rPr>
        <w:t>9</w:t>
      </w:r>
      <w:r>
        <w:rPr>
          <w:sz w:val="24"/>
          <w:szCs w:val="28"/>
        </w:rPr>
        <w:t>、如对本磋商文件有任何疑问或澄清要求，请按本磋商文件“供应商须知前附表”中的约定方式在接受答疑截止时间前联系采购代理机构或采购人，否则视同理解和接受。开标后采购人或采购代理机构不再受理对磋商文件条款提出的质疑。</w:t>
      </w:r>
    </w:p>
    <w:p>
      <w:pPr>
        <w:autoSpaceDE w:val="0"/>
        <w:autoSpaceDN w:val="0"/>
        <w:adjustRightInd w:val="0"/>
        <w:snapToGrid w:val="0"/>
        <w:spacing w:line="360" w:lineRule="auto"/>
        <w:ind w:firstLine="301" w:firstLineChars="100"/>
        <w:outlineLvl w:val="1"/>
        <w:rPr>
          <w:b/>
          <w:sz w:val="30"/>
          <w:szCs w:val="30"/>
        </w:rPr>
      </w:pPr>
      <w:r>
        <w:rPr>
          <w:rFonts w:hint="eastAsia"/>
          <w:b/>
          <w:sz w:val="30"/>
          <w:szCs w:val="30"/>
        </w:rPr>
        <w:t>一</w:t>
      </w:r>
      <w:r>
        <w:rPr>
          <w:b/>
          <w:sz w:val="30"/>
          <w:szCs w:val="30"/>
        </w:rPr>
        <w:t>、</w:t>
      </w:r>
      <w:r>
        <w:rPr>
          <w:rFonts w:hint="eastAsia"/>
          <w:b/>
          <w:sz w:val="30"/>
          <w:szCs w:val="30"/>
        </w:rPr>
        <w:t>技术要求</w:t>
      </w:r>
    </w:p>
    <w:tbl>
      <w:tblPr>
        <w:tblStyle w:val="5"/>
        <w:tblW w:w="908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20"/>
        <w:gridCol w:w="720"/>
        <w:gridCol w:w="7064"/>
        <w:gridCol w:w="6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20" w:type="dxa"/>
            <w:tcBorders>
              <w:top w:val="double" w:color="000000" w:sz="2" w:space="0"/>
              <w:left w:val="double" w:color="000000" w:sz="2" w:space="0"/>
              <w:bottom w:val="single" w:color="000000" w:sz="4" w:space="0"/>
              <w:right w:val="single" w:color="000000" w:sz="4" w:space="0"/>
            </w:tcBorders>
            <w:tcMar>
              <w:top w:w="0" w:type="dxa"/>
              <w:left w:w="70" w:type="dxa"/>
              <w:bottom w:w="0" w:type="dxa"/>
              <w:right w:w="70"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bCs/>
                <w:kern w:val="0"/>
                <w:szCs w:val="21"/>
              </w:rPr>
              <w:t>序号</w:t>
            </w:r>
          </w:p>
        </w:tc>
        <w:tc>
          <w:tcPr>
            <w:tcW w:w="720" w:type="dxa"/>
            <w:tcBorders>
              <w:top w:val="double" w:color="000000" w:sz="2" w:space="0"/>
              <w:left w:val="nil"/>
              <w:bottom w:val="single" w:color="000000" w:sz="4" w:space="0"/>
              <w:right w:val="single" w:color="000000" w:sz="4" w:space="0"/>
            </w:tcBorders>
            <w:tcMar>
              <w:top w:w="0" w:type="dxa"/>
              <w:left w:w="70" w:type="dxa"/>
              <w:bottom w:w="0" w:type="dxa"/>
              <w:right w:w="70"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bCs/>
                <w:kern w:val="0"/>
                <w:szCs w:val="21"/>
              </w:rPr>
              <w:t>名 称</w:t>
            </w:r>
          </w:p>
        </w:tc>
        <w:tc>
          <w:tcPr>
            <w:tcW w:w="7064" w:type="dxa"/>
            <w:tcBorders>
              <w:top w:val="double" w:color="000000" w:sz="2" w:space="0"/>
              <w:left w:val="nil"/>
              <w:bottom w:val="single" w:color="000000" w:sz="4" w:space="0"/>
              <w:right w:val="single" w:color="000000" w:sz="4" w:space="0"/>
            </w:tcBorders>
            <w:tcMar>
              <w:top w:w="0" w:type="dxa"/>
              <w:left w:w="70" w:type="dxa"/>
              <w:bottom w:w="0" w:type="dxa"/>
              <w:right w:w="70" w:type="dxa"/>
            </w:tcMar>
            <w:vAlign w:val="center"/>
          </w:tcPr>
          <w:p>
            <w:pPr>
              <w:widowControl/>
              <w:spacing w:before="100" w:beforeAutospacing="1" w:after="100" w:afterAutospacing="1"/>
              <w:jc w:val="center"/>
              <w:rPr>
                <w:rFonts w:hint="eastAsia" w:ascii="宋体" w:hAnsi="宋体" w:cs="宋体"/>
                <w:kern w:val="0"/>
                <w:szCs w:val="21"/>
              </w:rPr>
            </w:pPr>
            <w:r>
              <w:rPr>
                <w:rFonts w:hint="eastAsia" w:ascii="宋体" w:hAnsi="宋体" w:cs="宋体"/>
                <w:b/>
                <w:bCs/>
                <w:kern w:val="0"/>
                <w:szCs w:val="21"/>
              </w:rPr>
              <w:t>主要技术参数、售后服务要求</w:t>
            </w:r>
          </w:p>
        </w:tc>
        <w:tc>
          <w:tcPr>
            <w:tcW w:w="678" w:type="dxa"/>
            <w:tcBorders>
              <w:top w:val="double" w:color="000000" w:sz="2" w:space="0"/>
              <w:left w:val="nil"/>
              <w:bottom w:val="single" w:color="000000" w:sz="4" w:space="0"/>
              <w:right w:val="double" w:color="000000" w:sz="2" w:space="0"/>
            </w:tcBorders>
            <w:tcMar>
              <w:top w:w="0" w:type="dxa"/>
              <w:left w:w="70" w:type="dxa"/>
              <w:bottom w:w="0" w:type="dxa"/>
              <w:right w:w="70" w:type="dxa"/>
            </w:tcMar>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bCs/>
                <w:kern w:val="0"/>
                <w:szCs w:val="21"/>
              </w:rPr>
              <w:t>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60" w:hRule="atLeast"/>
          <w:jc w:val="center"/>
        </w:trPr>
        <w:tc>
          <w:tcPr>
            <w:tcW w:w="620" w:type="dxa"/>
            <w:tcBorders>
              <w:top w:val="double" w:color="000000" w:sz="2" w:space="0"/>
              <w:left w:val="double" w:color="000000" w:sz="2" w:space="0"/>
              <w:bottom w:val="single" w:color="000000" w:sz="4" w:space="0"/>
              <w:right w:val="single" w:color="000000" w:sz="4" w:space="0"/>
            </w:tcBorders>
            <w:tcMar>
              <w:top w:w="0" w:type="dxa"/>
              <w:left w:w="70" w:type="dxa"/>
              <w:bottom w:w="0" w:type="dxa"/>
              <w:right w:w="70" w:type="dxa"/>
            </w:tcMar>
            <w:vAlign w:val="center"/>
          </w:tcPr>
          <w:p>
            <w:pPr>
              <w:widowControl/>
              <w:spacing w:before="100" w:beforeAutospacing="1" w:after="100" w:afterAutospacing="1"/>
              <w:jc w:val="center"/>
              <w:rPr>
                <w:rFonts w:hint="eastAsia" w:ascii="宋体" w:hAnsi="宋体" w:cs="宋体"/>
                <w:b/>
                <w:bCs/>
                <w:kern w:val="0"/>
                <w:szCs w:val="21"/>
              </w:rPr>
            </w:pPr>
            <w:r>
              <w:rPr>
                <w:rFonts w:hint="eastAsia" w:ascii="宋体" w:hAnsi="宋体" w:cs="宋体"/>
                <w:b/>
                <w:bCs/>
                <w:kern w:val="0"/>
                <w:szCs w:val="21"/>
              </w:rPr>
              <w:t>1</w:t>
            </w:r>
          </w:p>
        </w:tc>
        <w:tc>
          <w:tcPr>
            <w:tcW w:w="720" w:type="dxa"/>
            <w:tcBorders>
              <w:top w:val="double" w:color="000000" w:sz="2" w:space="0"/>
              <w:left w:val="nil"/>
              <w:bottom w:val="single" w:color="000000" w:sz="4" w:space="0"/>
              <w:right w:val="single" w:color="000000" w:sz="4" w:space="0"/>
            </w:tcBorders>
            <w:tcMar>
              <w:top w:w="0" w:type="dxa"/>
              <w:left w:w="70" w:type="dxa"/>
              <w:bottom w:w="0" w:type="dxa"/>
              <w:right w:w="70" w:type="dxa"/>
            </w:tcMar>
            <w:vAlign w:val="center"/>
          </w:tcPr>
          <w:p>
            <w:pPr>
              <w:widowControl/>
              <w:spacing w:before="100" w:beforeAutospacing="1" w:after="100" w:afterAutospacing="1"/>
              <w:jc w:val="center"/>
              <w:rPr>
                <w:rFonts w:hint="eastAsia" w:ascii="宋体" w:hAnsi="宋体" w:cs="宋体"/>
                <w:b/>
                <w:bCs/>
                <w:kern w:val="0"/>
                <w:szCs w:val="21"/>
              </w:rPr>
            </w:pPr>
            <w:r>
              <w:rPr>
                <w:rFonts w:ascii="宋体" w:hAnsi="宋体"/>
                <w:szCs w:val="21"/>
              </w:rPr>
              <w:t>PLC</w:t>
            </w:r>
            <w:r>
              <w:rPr>
                <w:rFonts w:hint="eastAsia" w:ascii="宋体" w:hAnsi="宋体"/>
                <w:szCs w:val="21"/>
              </w:rPr>
              <w:t>可编程控制器模拟实验箱</w:t>
            </w:r>
          </w:p>
        </w:tc>
        <w:tc>
          <w:tcPr>
            <w:tcW w:w="7064" w:type="dxa"/>
            <w:tcBorders>
              <w:top w:val="double" w:color="000000" w:sz="2" w:space="0"/>
              <w:left w:val="nil"/>
              <w:bottom w:val="single" w:color="000000" w:sz="4" w:space="0"/>
              <w:right w:val="single" w:color="000000" w:sz="4" w:space="0"/>
            </w:tcBorders>
            <w:tcMar>
              <w:top w:w="0" w:type="dxa"/>
              <w:left w:w="70" w:type="dxa"/>
              <w:bottom w:w="0" w:type="dxa"/>
              <w:right w:w="70" w:type="dxa"/>
            </w:tcMar>
            <w:vAlign w:val="center"/>
          </w:tcPr>
          <w:p>
            <w:pPr>
              <w:spacing w:line="300" w:lineRule="auto"/>
              <w:rPr>
                <w:rFonts w:ascii="宋体" w:hAnsi="宋体"/>
                <w:color w:val="000000"/>
                <w:kern w:val="0"/>
                <w:sz w:val="20"/>
                <w:szCs w:val="21"/>
              </w:rPr>
            </w:pPr>
            <w:r>
              <w:rPr>
                <w:rFonts w:hint="eastAsia" w:ascii="宋体" w:hAnsi="宋体"/>
                <w:color w:val="000000"/>
                <w:kern w:val="0"/>
                <w:sz w:val="20"/>
                <w:szCs w:val="21"/>
              </w:rPr>
              <w:t>一、总体要求：模块化</w:t>
            </w:r>
            <w:r>
              <w:rPr>
                <w:rFonts w:ascii="宋体" w:hAnsi="宋体"/>
                <w:color w:val="000000"/>
                <w:kern w:val="0"/>
                <w:sz w:val="20"/>
                <w:szCs w:val="21"/>
              </w:rPr>
              <w:t>PLC可编程控制器实验系统由实验箱、PLC主机</w:t>
            </w:r>
            <w:r>
              <w:rPr>
                <w:rFonts w:hint="eastAsia" w:ascii="宋体" w:hAnsi="宋体"/>
                <w:color w:val="000000"/>
                <w:kern w:val="0"/>
                <w:sz w:val="20"/>
                <w:szCs w:val="21"/>
              </w:rPr>
              <w:t>、PLC编程电缆</w:t>
            </w:r>
            <w:r>
              <w:rPr>
                <w:rFonts w:ascii="宋体" w:hAnsi="宋体"/>
                <w:color w:val="000000"/>
                <w:kern w:val="0"/>
                <w:sz w:val="20"/>
                <w:szCs w:val="21"/>
              </w:rPr>
              <w:t>、扩展模块</w:t>
            </w:r>
            <w:r>
              <w:rPr>
                <w:rFonts w:hint="eastAsia" w:ascii="宋体" w:hAnsi="宋体"/>
                <w:color w:val="000000"/>
                <w:kern w:val="0"/>
                <w:sz w:val="20"/>
                <w:szCs w:val="21"/>
              </w:rPr>
              <w:t>、</w:t>
            </w:r>
            <w:r>
              <w:rPr>
                <w:rFonts w:ascii="宋体" w:hAnsi="宋体"/>
                <w:color w:val="000000"/>
                <w:kern w:val="0"/>
                <w:sz w:val="20"/>
                <w:szCs w:val="21"/>
              </w:rPr>
              <w:t>计算机软件</w:t>
            </w:r>
            <w:r>
              <w:rPr>
                <w:rFonts w:hint="eastAsia" w:ascii="宋体" w:hAnsi="宋体"/>
                <w:color w:val="000000"/>
                <w:kern w:val="0"/>
                <w:sz w:val="20"/>
                <w:szCs w:val="21"/>
              </w:rPr>
              <w:t>五</w:t>
            </w:r>
            <w:r>
              <w:rPr>
                <w:rFonts w:ascii="宋体" w:hAnsi="宋体"/>
                <w:color w:val="000000"/>
                <w:kern w:val="0"/>
                <w:sz w:val="20"/>
                <w:szCs w:val="21"/>
              </w:rPr>
              <w:t>部分构成。</w:t>
            </w:r>
          </w:p>
          <w:p>
            <w:pPr>
              <w:pStyle w:val="6"/>
              <w:tabs>
                <w:tab w:val="left" w:pos="420"/>
                <w:tab w:val="left" w:pos="850"/>
              </w:tabs>
              <w:spacing w:line="300" w:lineRule="auto"/>
              <w:ind w:firstLine="0" w:firstLineChars="0"/>
              <w:rPr>
                <w:rFonts w:ascii="宋体" w:hAnsi="宋体"/>
                <w:bCs/>
                <w:color w:val="000000"/>
                <w:kern w:val="0"/>
                <w:sz w:val="20"/>
                <w:szCs w:val="21"/>
              </w:rPr>
            </w:pPr>
            <w:r>
              <w:rPr>
                <w:rFonts w:hint="eastAsia" w:ascii="宋体" w:hAnsi="宋体"/>
                <w:bCs/>
                <w:color w:val="000000"/>
                <w:kern w:val="0"/>
                <w:sz w:val="20"/>
                <w:szCs w:val="21"/>
              </w:rPr>
              <w:t>二、</w:t>
            </w:r>
            <w:r>
              <w:rPr>
                <w:rFonts w:ascii="宋体" w:hAnsi="宋体"/>
                <w:bCs/>
                <w:color w:val="000000"/>
                <w:kern w:val="0"/>
                <w:sz w:val="20"/>
                <w:szCs w:val="21"/>
              </w:rPr>
              <w:t>实验箱</w:t>
            </w:r>
            <w:r>
              <w:rPr>
                <w:rFonts w:hint="eastAsia" w:ascii="宋体" w:hAnsi="宋体"/>
                <w:bCs/>
                <w:color w:val="000000"/>
                <w:kern w:val="0"/>
                <w:sz w:val="20"/>
                <w:szCs w:val="21"/>
              </w:rPr>
              <w:t>硬件资源：</w:t>
            </w:r>
          </w:p>
          <w:p>
            <w:pPr>
              <w:spacing w:line="300" w:lineRule="auto"/>
              <w:rPr>
                <w:rFonts w:ascii="宋体" w:hAnsi="宋体"/>
                <w:color w:val="000000"/>
                <w:kern w:val="0"/>
                <w:sz w:val="20"/>
                <w:szCs w:val="21"/>
              </w:rPr>
            </w:pPr>
            <w:r>
              <w:rPr>
                <w:rFonts w:hint="eastAsia" w:ascii="宋体" w:hAnsi="宋体"/>
                <w:color w:val="000000"/>
                <w:kern w:val="0"/>
                <w:sz w:val="20"/>
                <w:szCs w:val="21"/>
              </w:rPr>
              <w:t>1）底板具有24V大功率开关电源，为实验箱及PLC主机实验电路供电，面板上带有电源开关；</w:t>
            </w:r>
          </w:p>
          <w:p>
            <w:pPr>
              <w:spacing w:line="300" w:lineRule="auto"/>
              <w:rPr>
                <w:rFonts w:ascii="宋体" w:hAnsi="宋体"/>
                <w:color w:val="000000"/>
                <w:kern w:val="0"/>
                <w:sz w:val="20"/>
                <w:szCs w:val="21"/>
              </w:rPr>
            </w:pPr>
            <w:r>
              <w:rPr>
                <w:rFonts w:hint="eastAsia" w:ascii="宋体" w:hAnsi="宋体"/>
                <w:color w:val="000000"/>
                <w:kern w:val="0"/>
                <w:sz w:val="20"/>
                <w:szCs w:val="21"/>
              </w:rPr>
              <w:t>2）具有7路扭子拨动开关：所有开关的公共端都开放，用户根据需要将开关设置为高或低电平输出模式；</w:t>
            </w:r>
          </w:p>
          <w:p>
            <w:pPr>
              <w:spacing w:line="300" w:lineRule="auto"/>
              <w:rPr>
                <w:rFonts w:ascii="宋体" w:hAnsi="宋体"/>
                <w:color w:val="000000"/>
                <w:kern w:val="0"/>
                <w:sz w:val="20"/>
                <w:szCs w:val="21"/>
              </w:rPr>
            </w:pPr>
            <w:r>
              <w:rPr>
                <w:rFonts w:hint="eastAsia" w:ascii="宋体" w:hAnsi="宋体"/>
                <w:color w:val="000000"/>
                <w:kern w:val="0"/>
                <w:sz w:val="20"/>
                <w:szCs w:val="21"/>
              </w:rPr>
              <w:t>3）具有8路单脉冲按键开关：所有开关的公共端都开放，用户根据需要将开关设置为高或低电平输出模式；</w:t>
            </w:r>
          </w:p>
          <w:p>
            <w:pPr>
              <w:spacing w:line="300" w:lineRule="auto"/>
              <w:rPr>
                <w:rFonts w:ascii="宋体" w:hAnsi="宋体"/>
                <w:color w:val="000000"/>
                <w:kern w:val="0"/>
                <w:sz w:val="20"/>
                <w:szCs w:val="21"/>
              </w:rPr>
            </w:pPr>
            <w:r>
              <w:rPr>
                <w:rFonts w:hint="eastAsia" w:ascii="宋体" w:hAnsi="宋体"/>
                <w:color w:val="000000"/>
                <w:kern w:val="0"/>
                <w:sz w:val="20"/>
                <w:szCs w:val="21"/>
              </w:rPr>
              <w:t>4）具有8路数量量信号显示单元：由发光二极管构成，高电平点亮，高电平为DC24V；</w:t>
            </w:r>
          </w:p>
          <w:p>
            <w:pPr>
              <w:spacing w:line="300" w:lineRule="auto"/>
              <w:rPr>
                <w:rFonts w:ascii="宋体" w:hAnsi="宋体"/>
                <w:color w:val="000000"/>
                <w:kern w:val="0"/>
                <w:sz w:val="20"/>
                <w:szCs w:val="21"/>
              </w:rPr>
            </w:pPr>
            <w:r>
              <w:rPr>
                <w:rFonts w:hint="eastAsia" w:ascii="宋体" w:hAnsi="宋体"/>
                <w:color w:val="000000"/>
                <w:kern w:val="0"/>
                <w:sz w:val="20"/>
                <w:szCs w:val="21"/>
              </w:rPr>
              <w:t>5）具有1路蜂鸣器报警单元：高电平有效，高电平为DC24V；</w:t>
            </w:r>
          </w:p>
          <w:p>
            <w:pPr>
              <w:spacing w:line="300" w:lineRule="auto"/>
              <w:rPr>
                <w:rFonts w:ascii="宋体" w:hAnsi="宋体"/>
                <w:color w:val="000000"/>
                <w:kern w:val="0"/>
                <w:sz w:val="20"/>
                <w:szCs w:val="21"/>
              </w:rPr>
            </w:pPr>
            <w:r>
              <w:rPr>
                <w:rFonts w:hint="eastAsia" w:ascii="宋体" w:hAnsi="宋体"/>
                <w:color w:val="000000"/>
                <w:kern w:val="0"/>
                <w:sz w:val="20"/>
                <w:szCs w:val="21"/>
              </w:rPr>
              <w:t>6）具有2个PLC外扩模块接口单元：每个接口单元都具有模块弹簧插座，且带有电源排线接口；</w:t>
            </w:r>
          </w:p>
          <w:p>
            <w:pPr>
              <w:spacing w:line="300" w:lineRule="auto"/>
              <w:rPr>
                <w:rFonts w:ascii="宋体" w:hAnsi="宋体"/>
                <w:color w:val="000000"/>
                <w:kern w:val="0"/>
                <w:sz w:val="20"/>
                <w:szCs w:val="21"/>
              </w:rPr>
            </w:pPr>
            <w:r>
              <w:rPr>
                <w:rFonts w:hint="eastAsia" w:ascii="宋体" w:hAnsi="宋体"/>
                <w:color w:val="000000"/>
                <w:kern w:val="0"/>
                <w:sz w:val="20"/>
                <w:szCs w:val="21"/>
              </w:rPr>
              <w:t>7）PLC数字量输入端口：28个接口，包括4个公共端接口；</w:t>
            </w:r>
          </w:p>
          <w:p>
            <w:pPr>
              <w:spacing w:line="300" w:lineRule="auto"/>
              <w:rPr>
                <w:rFonts w:ascii="宋体" w:hAnsi="宋体"/>
                <w:color w:val="000000"/>
                <w:kern w:val="0"/>
                <w:sz w:val="20"/>
                <w:szCs w:val="21"/>
              </w:rPr>
            </w:pPr>
            <w:r>
              <w:rPr>
                <w:rFonts w:hint="eastAsia" w:ascii="宋体" w:hAnsi="宋体"/>
                <w:color w:val="000000"/>
                <w:kern w:val="0"/>
                <w:sz w:val="20"/>
                <w:szCs w:val="21"/>
              </w:rPr>
              <w:t>8）PLC数字量输出端口：19个接口，包括2个公共端接口；</w:t>
            </w:r>
          </w:p>
          <w:p>
            <w:pPr>
              <w:spacing w:line="300" w:lineRule="auto"/>
              <w:rPr>
                <w:rFonts w:ascii="宋体" w:hAnsi="宋体"/>
                <w:color w:val="000000"/>
                <w:kern w:val="0"/>
                <w:sz w:val="20"/>
                <w:szCs w:val="21"/>
              </w:rPr>
            </w:pPr>
            <w:r>
              <w:rPr>
                <w:rFonts w:hint="eastAsia" w:ascii="宋体" w:hAnsi="宋体"/>
                <w:color w:val="000000"/>
                <w:kern w:val="0"/>
                <w:sz w:val="20"/>
                <w:szCs w:val="21"/>
              </w:rPr>
              <w:t>9）PLC模拟量输入/输出端口：包括4个输入接口，2个输出接口，1个公共端接口；</w:t>
            </w:r>
          </w:p>
          <w:p>
            <w:pPr>
              <w:spacing w:line="300" w:lineRule="auto"/>
              <w:rPr>
                <w:rFonts w:ascii="宋体" w:hAnsi="宋体"/>
                <w:color w:val="000000"/>
                <w:kern w:val="0"/>
                <w:sz w:val="20"/>
                <w:szCs w:val="21"/>
              </w:rPr>
            </w:pPr>
            <w:r>
              <w:rPr>
                <w:rFonts w:hint="eastAsia" w:ascii="宋体" w:hAnsi="宋体"/>
                <w:color w:val="000000"/>
                <w:kern w:val="0"/>
                <w:sz w:val="20"/>
                <w:szCs w:val="21"/>
              </w:rPr>
              <w:t>10）高速脉冲输出单元：1个独立高速脉冲信号源单元，双路调节旋钮（1个调节占空比，另1个调节频率），频率输出范围0~10K变化，脉冲幅值VPP≈24V，可以直接送给PLC高速脉冲端子；</w:t>
            </w:r>
          </w:p>
          <w:p>
            <w:pPr>
              <w:spacing w:line="300" w:lineRule="auto"/>
              <w:rPr>
                <w:rFonts w:ascii="宋体" w:hAnsi="宋体"/>
                <w:kern w:val="0"/>
                <w:sz w:val="20"/>
                <w:szCs w:val="21"/>
              </w:rPr>
            </w:pPr>
            <w:r>
              <w:rPr>
                <w:rFonts w:hint="eastAsia" w:ascii="宋体" w:hAnsi="宋体"/>
                <w:color w:val="000000"/>
                <w:kern w:val="0"/>
                <w:sz w:val="20"/>
                <w:szCs w:val="21"/>
              </w:rPr>
              <w:t>11）模拟量信号输出单：2路可调模拟量单元，每组输出可调范围都可从-9V至9V可调，电位器调节旋钮；</w:t>
            </w:r>
          </w:p>
          <w:p>
            <w:pPr>
              <w:spacing w:line="300" w:lineRule="auto"/>
              <w:rPr>
                <w:rFonts w:ascii="宋体" w:hAnsi="宋体"/>
                <w:kern w:val="0"/>
                <w:sz w:val="20"/>
                <w:szCs w:val="21"/>
              </w:rPr>
            </w:pPr>
            <w:r>
              <w:rPr>
                <w:rFonts w:hint="eastAsia" w:ascii="宋体" w:hAnsi="宋体"/>
                <w:color w:val="000000"/>
                <w:kern w:val="0"/>
                <w:sz w:val="20"/>
                <w:szCs w:val="21"/>
              </w:rPr>
              <w:t xml:space="preserve">12）液位实验单元：整个实验单元，具有两级供水通道，一级出水通道，一级报警单元，每一级状态都具有多个传感模拟信号单元，可通过PLC直接进行控制，可完成液体混料、水塔供水等多种实验； </w:t>
            </w:r>
          </w:p>
          <w:p>
            <w:pPr>
              <w:spacing w:line="300" w:lineRule="auto"/>
              <w:rPr>
                <w:rFonts w:ascii="宋体" w:hAnsi="宋体"/>
                <w:bCs/>
                <w:color w:val="000000"/>
                <w:kern w:val="0"/>
                <w:sz w:val="20"/>
                <w:szCs w:val="21"/>
              </w:rPr>
            </w:pPr>
            <w:r>
              <w:rPr>
                <w:rFonts w:hint="eastAsia" w:ascii="宋体" w:hAnsi="宋体"/>
                <w:color w:val="000000"/>
                <w:kern w:val="0"/>
                <w:sz w:val="20"/>
                <w:szCs w:val="21"/>
              </w:rPr>
              <w:t>13）交通灯实验单元：模拟十字路口交通灯运行情况，由PLC直接编程控制，该实验单元除了可进行交通灯模拟外，还可以模拟旋转机械臂模拟完成物品循环抓取操作等实验；</w:t>
            </w:r>
          </w:p>
          <w:p>
            <w:pPr>
              <w:spacing w:line="300" w:lineRule="auto"/>
              <w:rPr>
                <w:rFonts w:ascii="宋体" w:hAnsi="宋体"/>
                <w:bCs/>
                <w:color w:val="000000"/>
                <w:kern w:val="0"/>
                <w:sz w:val="20"/>
                <w:szCs w:val="21"/>
              </w:rPr>
            </w:pPr>
            <w:r>
              <w:rPr>
                <w:rFonts w:hint="eastAsia" w:ascii="宋体" w:hAnsi="宋体"/>
                <w:color w:val="000000"/>
                <w:kern w:val="0"/>
                <w:sz w:val="20"/>
                <w:szCs w:val="21"/>
              </w:rPr>
              <w:t>三、P</w:t>
            </w:r>
            <w:r>
              <w:rPr>
                <w:rFonts w:ascii="宋体" w:hAnsi="宋体"/>
                <w:color w:val="000000"/>
                <w:kern w:val="0"/>
                <w:sz w:val="20"/>
                <w:szCs w:val="21"/>
              </w:rPr>
              <w:t>LC</w:t>
            </w:r>
            <w:r>
              <w:rPr>
                <w:rFonts w:hint="eastAsia" w:ascii="宋体" w:hAnsi="宋体"/>
                <w:color w:val="000000"/>
                <w:kern w:val="0"/>
                <w:sz w:val="20"/>
                <w:szCs w:val="21"/>
              </w:rPr>
              <w:t>主机和编程电缆</w:t>
            </w:r>
          </w:p>
          <w:p>
            <w:pPr>
              <w:pStyle w:val="6"/>
              <w:tabs>
                <w:tab w:val="left" w:pos="420"/>
                <w:tab w:val="left" w:pos="850"/>
              </w:tabs>
              <w:spacing w:line="300" w:lineRule="auto"/>
              <w:ind w:firstLine="0" w:firstLineChars="0"/>
              <w:rPr>
                <w:rFonts w:ascii="宋体" w:hAnsi="宋体"/>
                <w:bCs/>
                <w:color w:val="000000"/>
                <w:kern w:val="0"/>
                <w:sz w:val="20"/>
                <w:szCs w:val="21"/>
              </w:rPr>
            </w:pPr>
            <w:r>
              <w:rPr>
                <w:rFonts w:hint="eastAsia" w:ascii="宋体" w:hAnsi="宋体"/>
                <w:bCs/>
                <w:color w:val="000000"/>
                <w:kern w:val="0"/>
                <w:sz w:val="20"/>
                <w:szCs w:val="21"/>
              </w:rPr>
              <w:t>1）PL</w:t>
            </w:r>
            <w:r>
              <w:rPr>
                <w:rFonts w:ascii="宋体" w:hAnsi="宋体"/>
                <w:bCs/>
                <w:color w:val="000000"/>
                <w:kern w:val="0"/>
                <w:sz w:val="20"/>
                <w:szCs w:val="21"/>
              </w:rPr>
              <w:t>C</w:t>
            </w:r>
            <w:r>
              <w:rPr>
                <w:rFonts w:hint="eastAsia" w:ascii="宋体" w:hAnsi="宋体"/>
                <w:bCs/>
                <w:color w:val="000000"/>
                <w:kern w:val="0"/>
                <w:sz w:val="20"/>
                <w:szCs w:val="21"/>
              </w:rPr>
              <w:t>主机：</w:t>
            </w:r>
            <w:r>
              <w:rPr>
                <w:rFonts w:hint="eastAsia" w:ascii="宋体" w:hAnsi="宋体"/>
                <w:kern w:val="0"/>
                <w:sz w:val="20"/>
                <w:szCs w:val="21"/>
              </w:rPr>
              <w:t>采用西门子的S71200系列主控，</w:t>
            </w:r>
            <w:r>
              <w:rPr>
                <w:rFonts w:ascii="宋体" w:hAnsi="宋体"/>
                <w:kern w:val="0"/>
                <w:sz w:val="20"/>
                <w:szCs w:val="21"/>
              </w:rPr>
              <w:t>CPU 1212C</w:t>
            </w:r>
            <w:r>
              <w:rPr>
                <w:rFonts w:hint="eastAsia" w:ascii="宋体" w:hAnsi="宋体"/>
                <w:kern w:val="0"/>
                <w:sz w:val="20"/>
                <w:szCs w:val="21"/>
              </w:rPr>
              <w:t>，16点主机，AC/DC/Rly,8输入/6输出,集成2AI，继电器输出</w:t>
            </w:r>
          </w:p>
          <w:p>
            <w:pPr>
              <w:pStyle w:val="6"/>
              <w:tabs>
                <w:tab w:val="left" w:pos="420"/>
                <w:tab w:val="left" w:pos="850"/>
              </w:tabs>
              <w:spacing w:line="300" w:lineRule="auto"/>
              <w:ind w:firstLine="0" w:firstLineChars="0"/>
              <w:rPr>
                <w:rFonts w:ascii="宋体" w:hAnsi="宋体"/>
                <w:bCs/>
                <w:color w:val="000000"/>
                <w:kern w:val="0"/>
                <w:sz w:val="20"/>
                <w:szCs w:val="21"/>
              </w:rPr>
            </w:pPr>
            <w:r>
              <w:rPr>
                <w:rFonts w:hint="eastAsia" w:ascii="宋体" w:hAnsi="宋体"/>
                <w:bCs/>
                <w:color w:val="000000"/>
                <w:kern w:val="0"/>
                <w:sz w:val="20"/>
                <w:szCs w:val="21"/>
              </w:rPr>
              <w:t>2）PLC编程电缆</w:t>
            </w:r>
            <w:r>
              <w:rPr>
                <w:rFonts w:ascii="宋体" w:hAnsi="宋体"/>
                <w:bCs/>
                <w:color w:val="000000"/>
                <w:kern w:val="0"/>
                <w:sz w:val="20"/>
                <w:szCs w:val="21"/>
              </w:rPr>
              <w:t>:</w:t>
            </w:r>
            <w:r>
              <w:rPr>
                <w:rFonts w:hint="eastAsia" w:ascii="宋体" w:hAnsi="宋体"/>
                <w:bCs/>
                <w:kern w:val="0"/>
                <w:sz w:val="20"/>
                <w:szCs w:val="21"/>
              </w:rPr>
              <w:t xml:space="preserve"> 以太网编程电缆</w:t>
            </w:r>
          </w:p>
          <w:p>
            <w:pPr>
              <w:tabs>
                <w:tab w:val="left" w:pos="420"/>
                <w:tab w:val="left" w:pos="850"/>
              </w:tabs>
              <w:spacing w:line="300" w:lineRule="auto"/>
              <w:rPr>
                <w:rFonts w:ascii="宋体" w:hAnsi="宋体"/>
                <w:bCs/>
                <w:color w:val="000000"/>
                <w:kern w:val="0"/>
                <w:sz w:val="20"/>
                <w:szCs w:val="21"/>
              </w:rPr>
            </w:pPr>
            <w:r>
              <w:rPr>
                <w:rFonts w:hint="eastAsia" w:ascii="宋体" w:hAnsi="宋体"/>
                <w:kern w:val="0"/>
                <w:sz w:val="20"/>
                <w:szCs w:val="21"/>
              </w:rPr>
              <w:t>★</w:t>
            </w:r>
            <w:r>
              <w:rPr>
                <w:rFonts w:hint="eastAsia" w:ascii="宋体" w:hAnsi="宋体"/>
                <w:bCs/>
                <w:color w:val="000000"/>
                <w:kern w:val="0"/>
                <w:sz w:val="20"/>
                <w:szCs w:val="21"/>
              </w:rPr>
              <w:t>三、系统支持的</w:t>
            </w:r>
            <w:r>
              <w:rPr>
                <w:rFonts w:ascii="宋体" w:hAnsi="宋体"/>
                <w:bCs/>
                <w:color w:val="000000"/>
                <w:kern w:val="0"/>
                <w:sz w:val="20"/>
                <w:szCs w:val="21"/>
              </w:rPr>
              <w:t>外扩模块:</w:t>
            </w:r>
          </w:p>
          <w:p>
            <w:pPr>
              <w:spacing w:line="300" w:lineRule="auto"/>
              <w:ind w:firstLine="400" w:firstLineChars="200"/>
              <w:rPr>
                <w:rFonts w:ascii="宋体" w:hAnsi="宋体"/>
                <w:color w:val="000000"/>
                <w:kern w:val="0"/>
                <w:sz w:val="20"/>
                <w:szCs w:val="21"/>
              </w:rPr>
            </w:pPr>
            <w:r>
              <w:rPr>
                <w:rFonts w:hint="eastAsia" w:ascii="宋体" w:hAnsi="宋体"/>
                <w:color w:val="000000"/>
                <w:kern w:val="0"/>
                <w:sz w:val="20"/>
                <w:szCs w:val="21"/>
              </w:rPr>
              <w:t>外扩模块规格（长宽高cm）：23 *14 *5；外扩模块结构采用模块电路板+有机玻璃罩+弹簧固定座模式，既有效保护模块电路，又可使学生能够观测到器件实物；模块电路板采用双层电路板，电路板正面采用覆膜丝印技术，美观大方，电路或工作模型图形具有立体感，表面具有实验插接导线孔，孔径为</w:t>
            </w:r>
            <w:r>
              <w:rPr>
                <w:rFonts w:ascii="宋体" w:hAnsi="宋体"/>
                <w:color w:val="000000"/>
                <w:kern w:val="0"/>
                <w:sz w:val="20"/>
                <w:szCs w:val="21"/>
              </w:rPr>
              <w:t>Ø</w:t>
            </w:r>
            <w:r>
              <w:rPr>
                <w:rFonts w:hint="eastAsia" w:ascii="宋体" w:hAnsi="宋体"/>
                <w:color w:val="000000"/>
                <w:kern w:val="0"/>
                <w:sz w:val="20"/>
                <w:szCs w:val="21"/>
              </w:rPr>
              <w:t>2规格，另外表面只留有调节部件及显示窗口等，电路板背面焊接有实验所需的电子器件，并用透明有机玻璃罩住，防止触碰损坏。具体模块如下：</w:t>
            </w:r>
          </w:p>
          <w:p>
            <w:pPr>
              <w:spacing w:line="300" w:lineRule="auto"/>
              <w:rPr>
                <w:rFonts w:ascii="宋体" w:hAnsi="宋体"/>
                <w:bCs/>
                <w:color w:val="000000"/>
                <w:kern w:val="0"/>
                <w:sz w:val="20"/>
                <w:szCs w:val="21"/>
              </w:rPr>
            </w:pPr>
            <w:r>
              <w:rPr>
                <w:rFonts w:hint="eastAsia" w:ascii="宋体" w:hAnsi="宋体"/>
                <w:bCs/>
                <w:color w:val="000000"/>
                <w:kern w:val="0"/>
                <w:sz w:val="20"/>
                <w:szCs w:val="21"/>
              </w:rPr>
              <w:t>1）</w:t>
            </w:r>
            <w:r>
              <w:rPr>
                <w:rFonts w:ascii="宋体" w:hAnsi="宋体"/>
                <w:bCs/>
                <w:color w:val="000000"/>
                <w:kern w:val="0"/>
                <w:sz w:val="20"/>
                <w:szCs w:val="21"/>
              </w:rPr>
              <w:t>步进电机控制模块</w:t>
            </w:r>
            <w:r>
              <w:rPr>
                <w:rFonts w:hint="eastAsia" w:ascii="宋体" w:hAnsi="宋体"/>
                <w:bCs/>
                <w:color w:val="000000"/>
                <w:kern w:val="0"/>
                <w:sz w:val="20"/>
                <w:szCs w:val="21"/>
              </w:rPr>
              <w:t>：采用模块化设计，通过2组单脉冲按键实现步进电机的起停控制、单步等操作控制，步进电机采用24V/18W的两相四拍类型的小功率步进电机为实验对象，最小步进角为3.6度，同时有LED灯辅助显示，需要PLC编程点数：4点；</w:t>
            </w:r>
          </w:p>
          <w:p>
            <w:pPr>
              <w:spacing w:line="300" w:lineRule="auto"/>
              <w:rPr>
                <w:rFonts w:ascii="宋体" w:hAnsi="宋体"/>
                <w:bCs/>
                <w:color w:val="000000"/>
                <w:kern w:val="0"/>
                <w:sz w:val="20"/>
                <w:szCs w:val="21"/>
              </w:rPr>
            </w:pPr>
            <w:r>
              <w:rPr>
                <w:rFonts w:hint="eastAsia" w:ascii="宋体" w:hAnsi="宋体"/>
                <w:bCs/>
                <w:color w:val="000000"/>
                <w:kern w:val="0"/>
                <w:sz w:val="20"/>
                <w:szCs w:val="21"/>
              </w:rPr>
              <w:t>2）交通灯实验模块：采用模块化设计，通过1组单脉冲按键向PLC主机发送控制信号，PLC输出控制四个方向的12个信号指示灯按照实际路口的规则，点亮不同的信号灯疏导交通，需要PLC编程点数：7点；</w:t>
            </w:r>
          </w:p>
          <w:p>
            <w:pPr>
              <w:tabs>
                <w:tab w:val="left" w:pos="420"/>
              </w:tabs>
              <w:spacing w:line="300" w:lineRule="auto"/>
              <w:rPr>
                <w:rFonts w:ascii="宋体" w:hAnsi="宋体"/>
                <w:bCs/>
                <w:color w:val="000000"/>
                <w:kern w:val="0"/>
                <w:sz w:val="20"/>
                <w:szCs w:val="21"/>
              </w:rPr>
            </w:pPr>
            <w:r>
              <w:rPr>
                <w:rFonts w:hint="eastAsia" w:ascii="宋体" w:hAnsi="宋体"/>
                <w:bCs/>
                <w:color w:val="000000"/>
                <w:kern w:val="0"/>
                <w:sz w:val="20"/>
                <w:szCs w:val="21"/>
              </w:rPr>
              <w:t>四、计算机软件</w:t>
            </w:r>
            <w:r>
              <w:rPr>
                <w:rFonts w:ascii="宋体" w:hAnsi="宋体"/>
                <w:bCs/>
                <w:color w:val="000000"/>
                <w:kern w:val="0"/>
                <w:sz w:val="20"/>
                <w:szCs w:val="21"/>
              </w:rPr>
              <w:t>:</w:t>
            </w:r>
          </w:p>
          <w:p>
            <w:pPr>
              <w:spacing w:line="300" w:lineRule="auto"/>
              <w:rPr>
                <w:rFonts w:ascii="宋体" w:hAnsi="宋体"/>
                <w:bCs/>
                <w:color w:val="000000"/>
                <w:kern w:val="0"/>
                <w:sz w:val="20"/>
                <w:szCs w:val="21"/>
              </w:rPr>
            </w:pPr>
            <w:r>
              <w:rPr>
                <w:rFonts w:hint="eastAsia" w:ascii="宋体" w:hAnsi="宋体"/>
                <w:kern w:val="0"/>
                <w:sz w:val="20"/>
                <w:szCs w:val="21"/>
              </w:rPr>
              <w:t>★</w:t>
            </w:r>
            <w:r>
              <w:rPr>
                <w:rFonts w:hint="eastAsia" w:ascii="宋体" w:hAnsi="宋体"/>
                <w:bCs/>
                <w:color w:val="000000"/>
                <w:kern w:val="0"/>
                <w:sz w:val="20"/>
                <w:szCs w:val="21"/>
              </w:rPr>
              <w:t>1）PLC编程调试软件：通过文本和梯形图方式编程，在线调试；</w:t>
            </w:r>
          </w:p>
          <w:p>
            <w:pPr>
              <w:spacing w:line="300" w:lineRule="auto"/>
              <w:rPr>
                <w:rFonts w:ascii="宋体" w:hAnsi="宋体"/>
                <w:bCs/>
                <w:color w:val="000000"/>
                <w:kern w:val="0"/>
                <w:sz w:val="20"/>
                <w:szCs w:val="21"/>
              </w:rPr>
            </w:pPr>
            <w:r>
              <w:rPr>
                <w:rFonts w:hint="eastAsia" w:ascii="宋体" w:hAnsi="宋体"/>
                <w:kern w:val="0"/>
                <w:sz w:val="20"/>
                <w:szCs w:val="21"/>
              </w:rPr>
              <w:t>★</w:t>
            </w:r>
            <w:r>
              <w:rPr>
                <w:rFonts w:hint="eastAsia" w:ascii="宋体" w:hAnsi="宋体"/>
                <w:bCs/>
                <w:color w:val="000000"/>
                <w:kern w:val="0"/>
                <w:sz w:val="20"/>
                <w:szCs w:val="21"/>
              </w:rPr>
              <w:t>2）工业组态控制软件：力控组态软件，作为辅助动画显示；</w:t>
            </w:r>
          </w:p>
          <w:p>
            <w:pPr>
              <w:spacing w:line="300" w:lineRule="auto"/>
              <w:rPr>
                <w:rFonts w:hint="eastAsia" w:ascii="宋体" w:hAnsi="宋体"/>
                <w:bCs/>
                <w:color w:val="000000"/>
                <w:kern w:val="0"/>
                <w:sz w:val="20"/>
                <w:szCs w:val="21"/>
              </w:rPr>
            </w:pPr>
            <w:r>
              <w:rPr>
                <w:rFonts w:hint="eastAsia" w:ascii="宋体" w:hAnsi="宋体"/>
                <w:kern w:val="0"/>
                <w:sz w:val="20"/>
                <w:szCs w:val="21"/>
              </w:rPr>
              <w:t>★</w:t>
            </w:r>
            <w:r>
              <w:rPr>
                <w:rFonts w:hint="eastAsia" w:ascii="宋体" w:hAnsi="宋体"/>
                <w:bCs/>
                <w:color w:val="000000"/>
                <w:kern w:val="0"/>
                <w:sz w:val="20"/>
                <w:szCs w:val="21"/>
              </w:rPr>
              <w:t>3）可定制每个页面：可对每个页面独立设置采样率和工具面板；撤销/恢复：每个操作的撤销/恢复功能；简单使用表格：加，减和重新规划列表，插入已计算好的列表；手动采样表格：在表格中，任何顺序点击任何单元格，都将显示实时传感器数值，回放数据：可以慢速，正常或者快速浏览数据；视频捕捉和同步到数据功能：来自网络摄像头的记录影片可通过软件直接控制，可同时开始数据采集和视频记录。很方便的可将数据导入视频，并以各种不同的速度回放；具有2通道数字端、2通道模拟端、2通道传感器端、内置函数发生器和内置双独立高频函数发生器。可连接各种传感器进行数据的实时采集与分析。同时测量双通道电压值，采样率可达10MHz.数字端：传感器可自动识别连接；模拟端：输入阻抗1MΩ；电压增益：x1, x10, x100, x1000；分辨率：14位，0.12mV。内置函数发生器：产生正弦、三角、占空比可调方波、正负斜波、直流频率：0.01-100KHz；1mHz分辨率；幅度范围：±15V；分辨率：7.3mV，12位DAC。内置电压-电流传感器的发生器：产生正弦、三角、占空比可调方波、正负斜波、直流频率：0.01-500KHz；1mHz分辨率；幅度范围：±10V；分辨率：5mV，12位DAC。接口及扩展：USB 2.0接口。</w:t>
            </w:r>
          </w:p>
          <w:p>
            <w:pPr>
              <w:pStyle w:val="3"/>
              <w:tabs>
                <w:tab w:val="right" w:leader="dot" w:pos="9360"/>
              </w:tabs>
              <w:spacing w:before="156" w:after="156"/>
              <w:ind w:left="0" w:leftChars="0"/>
              <w:rPr>
                <w:bCs/>
                <w:sz w:val="20"/>
              </w:rPr>
            </w:pPr>
            <w:r>
              <w:rPr>
                <w:sz w:val="20"/>
              </w:rPr>
              <w:t>三</w:t>
            </w:r>
            <w:r>
              <w:rPr>
                <w:bCs/>
                <w:sz w:val="20"/>
              </w:rPr>
              <w:t>、可开设的实验项目：</w:t>
            </w:r>
          </w:p>
          <w:p>
            <w:pPr>
              <w:pStyle w:val="3"/>
              <w:tabs>
                <w:tab w:val="right" w:leader="dot" w:pos="9360"/>
              </w:tabs>
              <w:spacing w:before="156" w:after="156"/>
              <w:ind w:left="0" w:leftChars="0"/>
              <w:rPr>
                <w:rFonts w:hint="eastAsia" w:ascii="宋体" w:hAnsi="宋体"/>
                <w:bCs/>
                <w:color w:val="000000"/>
                <w:kern w:val="0"/>
                <w:sz w:val="20"/>
                <w:szCs w:val="21"/>
              </w:rPr>
            </w:pPr>
            <w:r>
              <w:rPr>
                <w:rFonts w:hint="eastAsia" w:ascii="宋体" w:hAnsi="宋体"/>
                <w:bCs/>
                <w:color w:val="000000"/>
                <w:kern w:val="0"/>
                <w:sz w:val="20"/>
                <w:szCs w:val="21"/>
              </w:rPr>
              <w:t>1）PLC实验箱可完成的基本实验项目：与、或、非逻辑处理实验；计数器的实验；分支、跳转实验；数据处理功能实验；</w:t>
            </w:r>
          </w:p>
          <w:p>
            <w:pPr>
              <w:spacing w:line="300" w:lineRule="auto"/>
              <w:rPr>
                <w:rFonts w:ascii="宋体" w:hAnsi="宋体"/>
                <w:color w:val="000000"/>
                <w:kern w:val="0"/>
                <w:sz w:val="20"/>
                <w:szCs w:val="21"/>
              </w:rPr>
            </w:pPr>
            <w:r>
              <w:rPr>
                <w:rFonts w:hint="eastAsia" w:ascii="宋体" w:hAnsi="宋体"/>
                <w:color w:val="000000"/>
                <w:kern w:val="0"/>
                <w:sz w:val="20"/>
                <w:szCs w:val="21"/>
              </w:rPr>
              <w:t>微分及位操作实验；报警器实验；液体混合实验；交通灯控制实验；流水灯实验；高速脉冲计数实验。</w:t>
            </w:r>
          </w:p>
          <w:p>
            <w:pPr>
              <w:tabs>
                <w:tab w:val="left" w:pos="420"/>
                <w:tab w:val="left" w:pos="850"/>
              </w:tabs>
              <w:spacing w:line="300" w:lineRule="auto"/>
              <w:rPr>
                <w:rFonts w:ascii="宋体" w:hAnsi="宋体"/>
                <w:bCs/>
                <w:color w:val="000000"/>
                <w:kern w:val="0"/>
                <w:sz w:val="20"/>
                <w:szCs w:val="21"/>
              </w:rPr>
            </w:pPr>
            <w:r>
              <w:rPr>
                <w:rFonts w:hint="eastAsia" w:ascii="宋体" w:hAnsi="宋体"/>
                <w:bCs/>
                <w:color w:val="000000"/>
                <w:kern w:val="0"/>
                <w:sz w:val="20"/>
                <w:szCs w:val="21"/>
              </w:rPr>
              <w:t>2）PLC高级扩展实验项目（扩展模块实验）：</w:t>
            </w:r>
            <w:r>
              <w:rPr>
                <w:rFonts w:hint="eastAsia" w:ascii="宋体" w:hAnsi="宋体"/>
                <w:color w:val="000000"/>
                <w:kern w:val="0"/>
                <w:sz w:val="20"/>
                <w:szCs w:val="21"/>
              </w:rPr>
              <w:t>步进电机控制实验；</w:t>
            </w:r>
            <w:r>
              <w:rPr>
                <w:rFonts w:hint="eastAsia" w:ascii="宋体" w:hAnsi="宋体"/>
                <w:bCs/>
                <w:color w:val="000000"/>
                <w:kern w:val="0"/>
                <w:sz w:val="20"/>
                <w:szCs w:val="21"/>
              </w:rPr>
              <w:t>交通灯实验。</w:t>
            </w:r>
          </w:p>
          <w:p>
            <w:pPr>
              <w:tabs>
                <w:tab w:val="left" w:pos="420"/>
                <w:tab w:val="left" w:pos="850"/>
              </w:tabs>
              <w:spacing w:line="300" w:lineRule="auto"/>
              <w:rPr>
                <w:rFonts w:ascii="宋体" w:hAnsi="宋体"/>
                <w:color w:val="000000"/>
                <w:kern w:val="0"/>
                <w:sz w:val="20"/>
                <w:szCs w:val="21"/>
              </w:rPr>
            </w:pPr>
            <w:r>
              <w:rPr>
                <w:rFonts w:hint="eastAsia" w:ascii="宋体" w:hAnsi="宋体"/>
                <w:bCs/>
                <w:color w:val="000000"/>
                <w:kern w:val="0"/>
                <w:sz w:val="20"/>
                <w:szCs w:val="21"/>
              </w:rPr>
              <w:t>3）PLC&amp;MCGS工业组态触摸控制屏实验：</w:t>
            </w:r>
            <w:r>
              <w:rPr>
                <w:rFonts w:hint="eastAsia" w:ascii="宋体" w:hAnsi="宋体"/>
                <w:color w:val="000000"/>
                <w:kern w:val="0"/>
                <w:sz w:val="20"/>
                <w:szCs w:val="21"/>
              </w:rPr>
              <w:t>步进电机控制实验；交通灯控制实验。</w:t>
            </w:r>
          </w:p>
          <w:p>
            <w:pPr>
              <w:rPr>
                <w:rFonts w:hint="eastAsia" w:ascii="宋体" w:hAnsi="宋体"/>
                <w:color w:val="000000"/>
                <w:kern w:val="0"/>
                <w:sz w:val="20"/>
                <w:szCs w:val="21"/>
              </w:rPr>
            </w:pPr>
            <w:r>
              <w:rPr>
                <w:rFonts w:hint="eastAsia" w:ascii="宋体" w:hAnsi="宋体"/>
                <w:kern w:val="0"/>
                <w:sz w:val="20"/>
                <w:szCs w:val="21"/>
              </w:rPr>
              <w:t>★</w:t>
            </w:r>
            <w:r>
              <w:rPr>
                <w:rFonts w:hint="eastAsia" w:ascii="宋体" w:hAnsi="宋体"/>
                <w:color w:val="000000"/>
                <w:kern w:val="0"/>
                <w:sz w:val="20"/>
                <w:szCs w:val="21"/>
              </w:rPr>
              <w:t>需提供制造厂家授权书及3年原厂售后服务承诺函。</w:t>
            </w:r>
          </w:p>
          <w:p>
            <w:pPr>
              <w:rPr>
                <w:rFonts w:hint="eastAsia" w:ascii="宋体" w:hAnsi="宋体"/>
                <w:color w:val="000000"/>
                <w:kern w:val="0"/>
                <w:sz w:val="20"/>
                <w:szCs w:val="21"/>
              </w:rPr>
            </w:pPr>
            <w:r>
              <w:rPr>
                <w:rFonts w:hint="eastAsia" w:ascii="宋体" w:hAnsi="宋体"/>
                <w:color w:val="000000"/>
                <w:kern w:val="0"/>
                <w:sz w:val="20"/>
                <w:szCs w:val="21"/>
              </w:rPr>
              <w:t>直流伺服电机机组</w:t>
            </w:r>
          </w:p>
          <w:p>
            <w:pPr>
              <w:rPr>
                <w:rFonts w:hint="eastAsia" w:ascii="宋体" w:hAnsi="宋体"/>
                <w:color w:val="000000"/>
                <w:kern w:val="0"/>
                <w:sz w:val="20"/>
                <w:szCs w:val="21"/>
              </w:rPr>
            </w:pPr>
            <w:r>
              <w:rPr>
                <w:rFonts w:hint="eastAsia" w:ascii="宋体" w:hAnsi="宋体"/>
                <w:color w:val="000000"/>
                <w:kern w:val="0"/>
                <w:sz w:val="20"/>
                <w:szCs w:val="21"/>
              </w:rPr>
              <w:t>该机组采用底座式安装，内含直流伺服电机，力矩型，带有隔离CAN通信，15位绝对编码器，编码器精度32768，带有FOC磁场定向矢量控制，带有16位电子齿轮，带有串口上位机通信功能，具有位置模式、速度模式、堵转带有保护，伺服电机为24V/4A大功率电机，额定转速1000转/分钟，可用于PLC、嵌入式、单片机等控制器使用。</w:t>
            </w:r>
          </w:p>
          <w:p>
            <w:pPr>
              <w:rPr>
                <w:rFonts w:hint="eastAsia" w:ascii="宋体" w:hAnsi="宋体"/>
                <w:color w:val="000000"/>
                <w:kern w:val="0"/>
                <w:sz w:val="20"/>
                <w:szCs w:val="21"/>
              </w:rPr>
            </w:pPr>
            <w:r>
              <w:rPr>
                <w:rFonts w:hint="eastAsia" w:ascii="宋体" w:hAnsi="宋体"/>
                <w:color w:val="000000"/>
                <w:kern w:val="0"/>
                <w:sz w:val="20"/>
                <w:szCs w:val="21"/>
              </w:rPr>
              <w:t>需要配套直流伺服电机接口模块使用。</w:t>
            </w:r>
          </w:p>
          <w:p>
            <w:pPr>
              <w:rPr>
                <w:rFonts w:hint="eastAsia" w:ascii="宋体" w:hAnsi="宋体"/>
                <w:color w:val="000000"/>
                <w:kern w:val="0"/>
                <w:sz w:val="20"/>
                <w:szCs w:val="21"/>
              </w:rPr>
            </w:pPr>
            <w:r>
              <w:rPr>
                <w:rFonts w:hint="eastAsia" w:ascii="宋体" w:hAnsi="宋体"/>
                <w:color w:val="000000"/>
                <w:kern w:val="0"/>
                <w:sz w:val="20"/>
                <w:szCs w:val="21"/>
              </w:rPr>
              <w:t>1、 步进电机实训模型</w:t>
            </w:r>
          </w:p>
          <w:p>
            <w:pPr>
              <w:rPr>
                <w:rFonts w:hint="eastAsia" w:ascii="宋体" w:hAnsi="宋体"/>
                <w:color w:val="000000"/>
                <w:kern w:val="0"/>
                <w:sz w:val="20"/>
                <w:szCs w:val="21"/>
              </w:rPr>
            </w:pPr>
            <w:r>
              <w:rPr>
                <w:rFonts w:hint="eastAsia" w:ascii="宋体" w:hAnsi="宋体"/>
                <w:color w:val="000000"/>
                <w:kern w:val="0"/>
                <w:sz w:val="20"/>
                <w:szCs w:val="21"/>
              </w:rPr>
              <w:t>（1）、设备要求：</w:t>
            </w:r>
          </w:p>
          <w:p>
            <w:pPr>
              <w:rPr>
                <w:rFonts w:hint="eastAsia" w:ascii="宋体" w:hAnsi="宋体"/>
                <w:color w:val="000000"/>
                <w:kern w:val="0"/>
                <w:sz w:val="20"/>
                <w:szCs w:val="21"/>
              </w:rPr>
            </w:pPr>
            <w:r>
              <w:rPr>
                <w:rFonts w:hint="eastAsia" w:ascii="宋体" w:hAnsi="宋体"/>
                <w:color w:val="000000"/>
                <w:kern w:val="0"/>
                <w:sz w:val="20"/>
                <w:szCs w:val="21"/>
              </w:rPr>
              <w:t>该教学模型主要面向PLC、单片机等工业控制器相关的实训教学而开发的，可以实现步进电机的位置控制、速度控制、精度控制、扭矩控制等控制方式，系统带有皮带轮传动装置，可模拟一个实际的步进伺服控制系统。</w:t>
            </w:r>
          </w:p>
          <w:p>
            <w:pPr>
              <w:rPr>
                <w:rFonts w:hint="eastAsia" w:ascii="宋体" w:hAnsi="宋体"/>
                <w:color w:val="000000"/>
                <w:kern w:val="0"/>
                <w:sz w:val="20"/>
                <w:szCs w:val="21"/>
              </w:rPr>
            </w:pPr>
            <w:r>
              <w:rPr>
                <w:rFonts w:hint="eastAsia" w:ascii="宋体" w:hAnsi="宋体"/>
                <w:color w:val="000000"/>
                <w:kern w:val="0"/>
                <w:sz w:val="20"/>
                <w:szCs w:val="21"/>
              </w:rPr>
              <w:t>该实物模型由步进电机、光电编码器、皮带轮、机组支架、360度角显示盘、旋转指针、防护罩等部件构成，关键部件指标如下：步进电机采用两相工业步进电机，转矩1.2N.M，步距角1.8度，24V控制；光电编码器采用omron光电编码器，精度1000线，24V脉冲输出，可直接由PLC进行采集；皮带轮采用10-30齿同步轮，同步带采用120XL，侧装固定。</w:t>
            </w:r>
          </w:p>
          <w:p>
            <w:pPr>
              <w:rPr>
                <w:rFonts w:hint="eastAsia" w:ascii="宋体" w:hAnsi="宋体"/>
                <w:color w:val="000000"/>
                <w:kern w:val="0"/>
                <w:sz w:val="20"/>
                <w:szCs w:val="21"/>
              </w:rPr>
            </w:pPr>
            <w:r>
              <w:rPr>
                <w:rFonts w:hint="eastAsia" w:ascii="宋体" w:hAnsi="宋体"/>
                <w:color w:val="000000"/>
                <w:kern w:val="0"/>
                <w:sz w:val="20"/>
                <w:szCs w:val="21"/>
              </w:rPr>
              <w:t>（2）、设备规规格：长*宽*高（mm）：200*100*150</w:t>
            </w:r>
          </w:p>
          <w:p>
            <w:pPr>
              <w:rPr>
                <w:rFonts w:hint="eastAsia" w:ascii="宋体" w:hAnsi="宋体"/>
                <w:color w:val="000000"/>
                <w:kern w:val="0"/>
                <w:sz w:val="20"/>
                <w:szCs w:val="21"/>
              </w:rPr>
            </w:pPr>
            <w:r>
              <w:rPr>
                <w:rFonts w:hint="eastAsia" w:ascii="宋体" w:hAnsi="宋体"/>
                <w:color w:val="000000"/>
                <w:kern w:val="0"/>
                <w:sz w:val="20"/>
                <w:szCs w:val="21"/>
              </w:rPr>
              <w:t>2、 步进电机驱动模块</w:t>
            </w:r>
          </w:p>
          <w:p>
            <w:pPr>
              <w:rPr>
                <w:rFonts w:hint="eastAsia" w:ascii="宋体" w:hAnsi="宋体"/>
                <w:color w:val="000000"/>
                <w:kern w:val="0"/>
                <w:sz w:val="20"/>
                <w:szCs w:val="21"/>
              </w:rPr>
            </w:pPr>
            <w:r>
              <w:rPr>
                <w:rFonts w:hint="eastAsia" w:ascii="宋体" w:hAnsi="宋体"/>
                <w:color w:val="000000"/>
                <w:kern w:val="0"/>
                <w:sz w:val="20"/>
                <w:szCs w:val="21"/>
              </w:rPr>
              <w:t>（1）步进电机驱动器单元：所有驱动器功能端口都引出到了面板上，驱动器可进行细分调节，面板上带有3个限流电阻，可以直接与PLC等工业控制器连接使用；</w:t>
            </w:r>
          </w:p>
          <w:p>
            <w:pPr>
              <w:rPr>
                <w:rFonts w:hint="eastAsia" w:ascii="宋体" w:hAnsi="宋体"/>
                <w:color w:val="000000"/>
                <w:kern w:val="0"/>
                <w:sz w:val="20"/>
                <w:szCs w:val="21"/>
              </w:rPr>
            </w:pPr>
            <w:r>
              <w:rPr>
                <w:rFonts w:hint="eastAsia" w:ascii="宋体" w:hAnsi="宋体"/>
                <w:color w:val="000000"/>
                <w:kern w:val="0"/>
                <w:sz w:val="20"/>
                <w:szCs w:val="21"/>
              </w:rPr>
              <w:t>（2）步进电机接口1个，接口采用航空插座的方式与电机进行连接，电气接口转成标准的导线插口，与驱动器相连；</w:t>
            </w:r>
          </w:p>
          <w:p>
            <w:pPr>
              <w:rPr>
                <w:rFonts w:hint="eastAsia" w:ascii="宋体" w:hAnsi="宋体"/>
                <w:color w:val="000000"/>
                <w:kern w:val="0"/>
                <w:sz w:val="20"/>
                <w:szCs w:val="21"/>
              </w:rPr>
            </w:pPr>
            <w:r>
              <w:rPr>
                <w:rFonts w:hint="eastAsia" w:ascii="宋体" w:hAnsi="宋体"/>
                <w:color w:val="000000"/>
                <w:kern w:val="0"/>
                <w:sz w:val="20"/>
                <w:szCs w:val="21"/>
              </w:rPr>
              <w:t>（3）与实验箱配套。</w:t>
            </w:r>
          </w:p>
          <w:p>
            <w:pPr>
              <w:rPr>
                <w:rFonts w:hint="eastAsia" w:ascii="宋体" w:hAnsi="宋体"/>
                <w:color w:val="000000"/>
                <w:kern w:val="0"/>
                <w:sz w:val="20"/>
                <w:szCs w:val="21"/>
              </w:rPr>
            </w:pPr>
            <w:r>
              <w:rPr>
                <w:rFonts w:hint="eastAsia" w:ascii="宋体" w:hAnsi="宋体"/>
                <w:color w:val="000000"/>
                <w:kern w:val="0"/>
                <w:sz w:val="20"/>
                <w:szCs w:val="21"/>
              </w:rPr>
              <w:t>其他要求：</w:t>
            </w:r>
          </w:p>
          <w:p>
            <w:pPr>
              <w:rPr>
                <w:rFonts w:ascii="宋体" w:hAnsi="宋体"/>
                <w:kern w:val="0"/>
                <w:sz w:val="20"/>
                <w:szCs w:val="21"/>
              </w:rPr>
            </w:pPr>
            <w:r>
              <w:rPr>
                <w:rFonts w:hint="eastAsia" w:ascii="宋体" w:hAnsi="宋体"/>
                <w:kern w:val="0"/>
                <w:sz w:val="20"/>
                <w:szCs w:val="21"/>
              </w:rPr>
              <w:t>★签订合同前需提供样机演示，不满足或虚假响应，采购人有权终止合同将报政府采购监管部门查处，并追究其法律责任。</w:t>
            </w:r>
          </w:p>
        </w:tc>
        <w:tc>
          <w:tcPr>
            <w:tcW w:w="678" w:type="dxa"/>
            <w:tcBorders>
              <w:top w:val="double" w:color="000000" w:sz="2" w:space="0"/>
              <w:left w:val="nil"/>
              <w:bottom w:val="single" w:color="000000" w:sz="4" w:space="0"/>
              <w:right w:val="double" w:color="000000" w:sz="2" w:space="0"/>
            </w:tcBorders>
            <w:tcMar>
              <w:top w:w="0" w:type="dxa"/>
              <w:left w:w="70" w:type="dxa"/>
              <w:bottom w:w="0" w:type="dxa"/>
              <w:right w:w="70" w:type="dxa"/>
            </w:tcMar>
            <w:vAlign w:val="center"/>
          </w:tcPr>
          <w:p>
            <w:pPr>
              <w:widowControl/>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20台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60" w:hRule="atLeast"/>
          <w:jc w:val="center"/>
        </w:trPr>
        <w:tc>
          <w:tcPr>
            <w:tcW w:w="620" w:type="dxa"/>
            <w:tcBorders>
              <w:top w:val="double" w:color="000000" w:sz="2" w:space="0"/>
              <w:left w:val="double" w:color="000000" w:sz="2" w:space="0"/>
              <w:bottom w:val="single" w:color="000000" w:sz="4" w:space="0"/>
              <w:right w:val="single" w:color="000000" w:sz="4" w:space="0"/>
            </w:tcBorders>
            <w:tcMar>
              <w:top w:w="0" w:type="dxa"/>
              <w:left w:w="70" w:type="dxa"/>
              <w:bottom w:w="0" w:type="dxa"/>
              <w:right w:w="70" w:type="dxa"/>
            </w:tcMar>
            <w:vAlign w:val="center"/>
          </w:tcPr>
          <w:p>
            <w:pPr>
              <w:widowControl/>
              <w:spacing w:before="100" w:beforeAutospacing="1" w:after="100" w:afterAutospacing="1"/>
              <w:jc w:val="center"/>
              <w:rPr>
                <w:rFonts w:hint="eastAsia" w:ascii="宋体" w:hAnsi="宋体" w:cs="宋体"/>
                <w:b/>
                <w:bCs/>
                <w:kern w:val="0"/>
                <w:szCs w:val="21"/>
              </w:rPr>
            </w:pPr>
            <w:r>
              <w:rPr>
                <w:rFonts w:hint="eastAsia" w:ascii="宋体" w:hAnsi="宋体" w:cs="宋体"/>
                <w:b/>
                <w:bCs/>
                <w:kern w:val="0"/>
                <w:szCs w:val="21"/>
              </w:rPr>
              <w:t>2</w:t>
            </w:r>
          </w:p>
        </w:tc>
        <w:tc>
          <w:tcPr>
            <w:tcW w:w="720" w:type="dxa"/>
            <w:tcBorders>
              <w:top w:val="double" w:color="000000" w:sz="2" w:space="0"/>
              <w:left w:val="nil"/>
              <w:bottom w:val="single" w:color="000000" w:sz="4" w:space="0"/>
              <w:right w:val="single" w:color="000000" w:sz="4" w:space="0"/>
            </w:tcBorders>
            <w:tcMar>
              <w:top w:w="0" w:type="dxa"/>
              <w:left w:w="70" w:type="dxa"/>
              <w:bottom w:w="0" w:type="dxa"/>
              <w:right w:w="70" w:type="dxa"/>
            </w:tcMar>
            <w:vAlign w:val="center"/>
          </w:tcPr>
          <w:p>
            <w:pPr>
              <w:widowControl/>
              <w:spacing w:before="100" w:beforeAutospacing="1" w:after="100" w:afterAutospacing="1"/>
              <w:jc w:val="center"/>
              <w:rPr>
                <w:rFonts w:hint="eastAsia" w:ascii="宋体" w:hAnsi="宋体" w:cs="宋体"/>
                <w:b/>
                <w:bCs/>
                <w:kern w:val="0"/>
                <w:szCs w:val="21"/>
              </w:rPr>
            </w:pPr>
            <w:r>
              <w:rPr>
                <w:rFonts w:hint="eastAsia" w:ascii="宋体" w:hAnsi="宋体"/>
                <w:szCs w:val="21"/>
              </w:rPr>
              <w:t>PLC教学一体机</w:t>
            </w:r>
          </w:p>
        </w:tc>
        <w:tc>
          <w:tcPr>
            <w:tcW w:w="7064" w:type="dxa"/>
            <w:tcBorders>
              <w:top w:val="double" w:color="000000" w:sz="2" w:space="0"/>
              <w:left w:val="nil"/>
              <w:bottom w:val="single" w:color="000000" w:sz="4" w:space="0"/>
              <w:right w:val="single" w:color="000000" w:sz="4" w:space="0"/>
            </w:tcBorders>
            <w:tcMar>
              <w:top w:w="0" w:type="dxa"/>
              <w:left w:w="70" w:type="dxa"/>
              <w:bottom w:w="0" w:type="dxa"/>
              <w:right w:w="70" w:type="dxa"/>
            </w:tcMar>
            <w:vAlign w:val="center"/>
          </w:tcPr>
          <w:p>
            <w:pPr>
              <w:rPr>
                <w:rFonts w:hint="eastAsia" w:ascii="宋体" w:hAnsi="宋体"/>
                <w:color w:val="000000"/>
                <w:kern w:val="0"/>
                <w:sz w:val="20"/>
                <w:szCs w:val="21"/>
              </w:rPr>
            </w:pPr>
            <w:r>
              <w:rPr>
                <w:rFonts w:hint="eastAsia" w:ascii="宋体" w:hAnsi="宋体"/>
                <w:color w:val="000000"/>
                <w:kern w:val="0"/>
                <w:sz w:val="20"/>
                <w:szCs w:val="21"/>
              </w:rPr>
              <w:t>一体机在硬件上实现了HMI与PLC的结合，软件上将画面组态和梯形图编程融为一体，功能强大，不需要外接PLC也能用在各种需要PLC控制的场合，还可通过RS485与外部控制器通信。在梯形图中支持主程序、子程序、中断程序的编写，每个程序中包含了若干个网络，用户可自定义添加，每个程序最多添加1000个网络。</w:t>
            </w:r>
          </w:p>
          <w:p>
            <w:pPr>
              <w:rPr>
                <w:rFonts w:hint="eastAsia" w:ascii="宋体" w:hAnsi="宋体"/>
                <w:color w:val="000000"/>
                <w:kern w:val="0"/>
                <w:sz w:val="20"/>
                <w:szCs w:val="21"/>
              </w:rPr>
            </w:pPr>
            <w:r>
              <w:rPr>
                <w:rFonts w:hint="eastAsia" w:ascii="宋体" w:hAnsi="宋体"/>
                <w:color w:val="000000"/>
                <w:kern w:val="0"/>
                <w:sz w:val="20"/>
                <w:szCs w:val="21"/>
              </w:rPr>
              <w:t>1. 结构紧凑，节省空间；</w:t>
            </w:r>
          </w:p>
          <w:p>
            <w:pPr>
              <w:rPr>
                <w:rFonts w:hint="eastAsia" w:ascii="宋体" w:hAnsi="宋体"/>
                <w:color w:val="000000"/>
                <w:kern w:val="0"/>
                <w:sz w:val="20"/>
                <w:szCs w:val="21"/>
              </w:rPr>
            </w:pPr>
            <w:r>
              <w:rPr>
                <w:rFonts w:hint="eastAsia" w:ascii="宋体" w:hAnsi="宋体"/>
                <w:color w:val="000000"/>
                <w:kern w:val="0"/>
                <w:sz w:val="20"/>
                <w:szCs w:val="21"/>
              </w:rPr>
              <w:t>2. 高速计数器两路80K高速计数；</w:t>
            </w:r>
          </w:p>
          <w:p>
            <w:pPr>
              <w:rPr>
                <w:rFonts w:hint="eastAsia" w:ascii="宋体" w:hAnsi="宋体"/>
                <w:color w:val="000000"/>
                <w:kern w:val="0"/>
                <w:sz w:val="20"/>
                <w:szCs w:val="21"/>
              </w:rPr>
            </w:pPr>
            <w:r>
              <w:rPr>
                <w:rFonts w:hint="eastAsia" w:ascii="宋体" w:hAnsi="宋体"/>
                <w:color w:val="000000"/>
                <w:kern w:val="0"/>
                <w:sz w:val="20"/>
                <w:szCs w:val="21"/>
              </w:rPr>
              <w:t>3. 画面组态、梯形图编程一体；</w:t>
            </w:r>
          </w:p>
          <w:p>
            <w:pPr>
              <w:rPr>
                <w:rFonts w:hint="eastAsia" w:ascii="宋体" w:hAnsi="宋体"/>
                <w:color w:val="000000"/>
                <w:kern w:val="0"/>
                <w:sz w:val="20"/>
                <w:szCs w:val="21"/>
              </w:rPr>
            </w:pPr>
            <w:r>
              <w:rPr>
                <w:rFonts w:hint="eastAsia" w:ascii="宋体" w:hAnsi="宋体"/>
                <w:color w:val="000000"/>
                <w:kern w:val="0"/>
                <w:sz w:val="20"/>
                <w:szCs w:val="21"/>
              </w:rPr>
              <w:t>4.  输出16路晶体管输出；</w:t>
            </w:r>
          </w:p>
          <w:p>
            <w:pPr>
              <w:rPr>
                <w:rFonts w:hint="eastAsia" w:ascii="宋体" w:hAnsi="宋体"/>
                <w:color w:val="000000"/>
                <w:kern w:val="0"/>
                <w:sz w:val="20"/>
                <w:szCs w:val="21"/>
              </w:rPr>
            </w:pPr>
            <w:r>
              <w:rPr>
                <w:rFonts w:hint="eastAsia" w:ascii="宋体" w:hAnsi="宋体"/>
                <w:color w:val="000000"/>
                <w:kern w:val="0"/>
                <w:sz w:val="20"/>
                <w:szCs w:val="21"/>
              </w:rPr>
              <w:t>5.  输入8路AD输入（4路1-10V/4-20mA信号，4路温度输入K型热电偶/PT100）；</w:t>
            </w:r>
          </w:p>
          <w:p>
            <w:pPr>
              <w:rPr>
                <w:rFonts w:hint="eastAsia" w:ascii="宋体" w:hAnsi="宋体"/>
                <w:color w:val="000000"/>
                <w:kern w:val="0"/>
                <w:sz w:val="20"/>
                <w:szCs w:val="21"/>
              </w:rPr>
            </w:pPr>
            <w:r>
              <w:rPr>
                <w:rFonts w:hint="eastAsia" w:ascii="宋体" w:hAnsi="宋体"/>
                <w:color w:val="000000"/>
                <w:kern w:val="0"/>
                <w:sz w:val="20"/>
                <w:szCs w:val="21"/>
              </w:rPr>
              <w:t>6. 通信支持RS485与外部控制器通信；</w:t>
            </w:r>
          </w:p>
          <w:p>
            <w:pPr>
              <w:rPr>
                <w:rFonts w:hint="eastAsia" w:ascii="宋体" w:hAnsi="宋体"/>
                <w:color w:val="000000"/>
                <w:kern w:val="0"/>
                <w:sz w:val="20"/>
                <w:szCs w:val="21"/>
              </w:rPr>
            </w:pPr>
            <w:r>
              <w:rPr>
                <w:rFonts w:hint="eastAsia" w:ascii="宋体" w:hAnsi="宋体"/>
                <w:color w:val="000000"/>
                <w:kern w:val="0"/>
                <w:sz w:val="20"/>
                <w:szCs w:val="21"/>
              </w:rPr>
              <w:t>7. 脉冲输出最高支持两路分别150K脉冲输出。</w:t>
            </w:r>
          </w:p>
          <w:p>
            <w:pPr>
              <w:rPr>
                <w:rFonts w:hint="eastAsia" w:ascii="宋体" w:hAnsi="宋体"/>
                <w:color w:val="000000"/>
                <w:kern w:val="0"/>
                <w:sz w:val="20"/>
                <w:szCs w:val="21"/>
              </w:rPr>
            </w:pPr>
          </w:p>
          <w:p>
            <w:pPr>
              <w:rPr>
                <w:rFonts w:hint="eastAsia" w:ascii="宋体" w:hAnsi="宋体"/>
                <w:b/>
                <w:color w:val="000000"/>
                <w:kern w:val="0"/>
                <w:sz w:val="20"/>
                <w:szCs w:val="21"/>
              </w:rPr>
            </w:pPr>
            <w:r>
              <w:rPr>
                <w:rFonts w:hint="eastAsia" w:ascii="宋体" w:hAnsi="宋体"/>
                <w:b/>
                <w:color w:val="000000"/>
                <w:kern w:val="0"/>
                <w:sz w:val="20"/>
                <w:szCs w:val="21"/>
              </w:rPr>
              <w:t>硬件结构：</w:t>
            </w:r>
          </w:p>
          <w:p>
            <w:pPr>
              <w:rPr>
                <w:rFonts w:hint="eastAsia" w:ascii="宋体" w:hAnsi="宋体"/>
                <w:color w:val="000000"/>
                <w:kern w:val="0"/>
                <w:sz w:val="20"/>
                <w:szCs w:val="21"/>
              </w:rPr>
            </w:pPr>
            <w:r>
              <w:rPr>
                <w:rFonts w:hint="eastAsia" w:ascii="宋体" w:hAnsi="宋体"/>
                <w:color w:val="000000"/>
                <w:kern w:val="0"/>
                <w:sz w:val="20"/>
                <w:szCs w:val="21"/>
              </w:rPr>
              <w:t xml:space="preserve">外观尺寸203 × 145 × 55，开孔尺寸 </w:t>
            </w:r>
            <w:r>
              <w:rPr>
                <w:rFonts w:hint="eastAsia" w:ascii="宋体" w:hAnsi="宋体"/>
                <w:color w:val="000000"/>
                <w:kern w:val="0"/>
                <w:sz w:val="20"/>
                <w:szCs w:val="21"/>
              </w:rPr>
              <w:tab/>
            </w:r>
            <w:r>
              <w:rPr>
                <w:rFonts w:hint="eastAsia" w:ascii="宋体" w:hAnsi="宋体"/>
                <w:color w:val="000000"/>
                <w:kern w:val="0"/>
                <w:sz w:val="20"/>
                <w:szCs w:val="21"/>
              </w:rPr>
              <w:t>192 × 138</w:t>
            </w:r>
          </w:p>
          <w:p>
            <w:pPr>
              <w:rPr>
                <w:rFonts w:hint="eastAsia" w:ascii="宋体" w:hAnsi="宋体"/>
                <w:color w:val="000000"/>
                <w:kern w:val="0"/>
                <w:sz w:val="20"/>
                <w:szCs w:val="21"/>
              </w:rPr>
            </w:pPr>
            <w:r>
              <w:rPr>
                <w:rFonts w:hint="eastAsia" w:ascii="宋体" w:hAnsi="宋体"/>
                <w:color w:val="000000"/>
                <w:kern w:val="0"/>
                <w:sz w:val="20"/>
                <w:szCs w:val="21"/>
              </w:rPr>
              <w:t>分辨率（像素)：800 × 480</w:t>
            </w:r>
          </w:p>
          <w:p>
            <w:pPr>
              <w:rPr>
                <w:rFonts w:hint="eastAsia" w:ascii="宋体" w:hAnsi="宋体"/>
                <w:color w:val="000000"/>
                <w:kern w:val="0"/>
                <w:sz w:val="20"/>
                <w:szCs w:val="21"/>
              </w:rPr>
            </w:pPr>
            <w:r>
              <w:rPr>
                <w:rFonts w:hint="eastAsia" w:ascii="宋体" w:hAnsi="宋体"/>
                <w:color w:val="000000"/>
                <w:kern w:val="0"/>
                <w:sz w:val="20"/>
                <w:szCs w:val="21"/>
              </w:rPr>
              <w:t>触控面板：4线高精度触摸板</w:t>
            </w:r>
          </w:p>
          <w:p>
            <w:pPr>
              <w:rPr>
                <w:rFonts w:hint="eastAsia" w:ascii="宋体" w:hAnsi="宋体"/>
                <w:color w:val="000000"/>
                <w:kern w:val="0"/>
                <w:sz w:val="20"/>
                <w:szCs w:val="21"/>
              </w:rPr>
            </w:pPr>
            <w:r>
              <w:rPr>
                <w:rFonts w:hint="eastAsia" w:ascii="宋体" w:hAnsi="宋体"/>
                <w:color w:val="000000"/>
                <w:kern w:val="0"/>
                <w:sz w:val="20"/>
                <w:szCs w:val="21"/>
              </w:rPr>
              <w:t>显示颜色：262,144</w:t>
            </w:r>
          </w:p>
          <w:p>
            <w:pPr>
              <w:rPr>
                <w:rFonts w:hint="eastAsia" w:ascii="宋体" w:hAnsi="宋体"/>
                <w:color w:val="000000"/>
                <w:kern w:val="0"/>
                <w:sz w:val="20"/>
                <w:szCs w:val="21"/>
              </w:rPr>
            </w:pPr>
            <w:r>
              <w:rPr>
                <w:rFonts w:hint="eastAsia" w:ascii="宋体" w:hAnsi="宋体"/>
                <w:color w:val="000000"/>
                <w:kern w:val="0"/>
                <w:sz w:val="20"/>
                <w:szCs w:val="21"/>
              </w:rPr>
              <w:t>背光模块：LED</w:t>
            </w:r>
          </w:p>
          <w:p>
            <w:pPr>
              <w:rPr>
                <w:rFonts w:hint="eastAsia" w:ascii="宋体" w:hAnsi="宋体"/>
                <w:color w:val="000000"/>
                <w:kern w:val="0"/>
                <w:sz w:val="20"/>
                <w:szCs w:val="21"/>
              </w:rPr>
            </w:pPr>
            <w:r>
              <w:rPr>
                <w:rFonts w:hint="eastAsia" w:ascii="宋体" w:hAnsi="宋体"/>
                <w:color w:val="000000"/>
                <w:kern w:val="0"/>
                <w:sz w:val="20"/>
                <w:szCs w:val="21"/>
              </w:rPr>
              <w:t>对比度：400:1</w:t>
            </w:r>
          </w:p>
          <w:p>
            <w:pPr>
              <w:rPr>
                <w:rFonts w:hint="eastAsia" w:ascii="宋体" w:hAnsi="宋体"/>
                <w:color w:val="000000"/>
                <w:kern w:val="0"/>
                <w:sz w:val="20"/>
                <w:szCs w:val="21"/>
              </w:rPr>
            </w:pPr>
            <w:r>
              <w:rPr>
                <w:rFonts w:hint="eastAsia" w:ascii="宋体" w:hAnsi="宋体"/>
                <w:color w:val="000000"/>
                <w:kern w:val="0"/>
                <w:sz w:val="20"/>
                <w:szCs w:val="21"/>
              </w:rPr>
              <w:t>亮度（cd/㎡）：400cd/㎡</w:t>
            </w:r>
          </w:p>
          <w:p>
            <w:pPr>
              <w:rPr>
                <w:rFonts w:hint="eastAsia" w:ascii="宋体" w:hAnsi="宋体"/>
                <w:color w:val="000000"/>
                <w:kern w:val="0"/>
                <w:sz w:val="20"/>
                <w:szCs w:val="21"/>
              </w:rPr>
            </w:pPr>
          </w:p>
          <w:p>
            <w:pPr>
              <w:rPr>
                <w:rFonts w:hint="eastAsia" w:ascii="宋体" w:hAnsi="宋体"/>
                <w:color w:val="000000"/>
                <w:kern w:val="0"/>
                <w:sz w:val="20"/>
                <w:szCs w:val="21"/>
              </w:rPr>
            </w:pPr>
            <w:r>
              <w:rPr>
                <w:rFonts w:hint="eastAsia" w:ascii="宋体" w:hAnsi="宋体"/>
                <w:color w:val="000000"/>
                <w:kern w:val="0"/>
                <w:sz w:val="20"/>
                <w:szCs w:val="21"/>
              </w:rPr>
              <w:t>2、产品特性/认证：</w:t>
            </w:r>
          </w:p>
          <w:p>
            <w:pPr>
              <w:rPr>
                <w:rFonts w:hint="eastAsia" w:ascii="宋体" w:hAnsi="宋体"/>
                <w:color w:val="000000"/>
                <w:kern w:val="0"/>
                <w:sz w:val="20"/>
                <w:szCs w:val="21"/>
              </w:rPr>
            </w:pPr>
            <w:r>
              <w:rPr>
                <w:rFonts w:hint="eastAsia" w:ascii="宋体" w:hAnsi="宋体"/>
                <w:color w:val="000000"/>
                <w:kern w:val="0"/>
                <w:sz w:val="20"/>
                <w:szCs w:val="21"/>
              </w:rPr>
              <w:t>内存：128M FALSH + 32M DDRI</w:t>
            </w:r>
          </w:p>
          <w:p>
            <w:pPr>
              <w:rPr>
                <w:rFonts w:hint="eastAsia" w:ascii="宋体" w:hAnsi="宋体"/>
                <w:color w:val="000000"/>
                <w:kern w:val="0"/>
                <w:sz w:val="20"/>
                <w:szCs w:val="21"/>
              </w:rPr>
            </w:pPr>
            <w:r>
              <w:rPr>
                <w:rFonts w:hint="eastAsia" w:ascii="宋体" w:hAnsi="宋体"/>
                <w:color w:val="000000"/>
                <w:kern w:val="0"/>
                <w:sz w:val="20"/>
                <w:szCs w:val="21"/>
              </w:rPr>
              <w:t>CPU ：200MHz</w:t>
            </w:r>
          </w:p>
          <w:p>
            <w:pPr>
              <w:rPr>
                <w:rFonts w:hint="eastAsia" w:ascii="宋体" w:hAnsi="宋体"/>
                <w:color w:val="000000"/>
                <w:kern w:val="0"/>
                <w:sz w:val="20"/>
                <w:szCs w:val="21"/>
              </w:rPr>
            </w:pPr>
            <w:r>
              <w:rPr>
                <w:rFonts w:hint="eastAsia" w:ascii="宋体" w:hAnsi="宋体"/>
                <w:color w:val="000000"/>
                <w:kern w:val="0"/>
                <w:sz w:val="20"/>
                <w:szCs w:val="21"/>
              </w:rPr>
              <w:t>耐压测试：500V DC 1分钟</w:t>
            </w:r>
          </w:p>
          <w:p>
            <w:pPr>
              <w:rPr>
                <w:rFonts w:hint="eastAsia" w:ascii="宋体" w:hAnsi="宋体"/>
                <w:color w:val="000000"/>
                <w:kern w:val="0"/>
                <w:sz w:val="20"/>
                <w:szCs w:val="21"/>
              </w:rPr>
            </w:pPr>
            <w:r>
              <w:rPr>
                <w:rFonts w:hint="eastAsia" w:ascii="宋体" w:hAnsi="宋体"/>
                <w:color w:val="000000"/>
                <w:kern w:val="0"/>
                <w:sz w:val="20"/>
                <w:szCs w:val="21"/>
              </w:rPr>
              <w:t>静电测试：± 6kV</w:t>
            </w:r>
          </w:p>
          <w:p>
            <w:pPr>
              <w:rPr>
                <w:rFonts w:hint="eastAsia" w:ascii="宋体" w:hAnsi="宋体"/>
                <w:color w:val="000000"/>
                <w:kern w:val="0"/>
                <w:sz w:val="20"/>
                <w:szCs w:val="21"/>
              </w:rPr>
            </w:pPr>
            <w:r>
              <w:rPr>
                <w:rFonts w:hint="eastAsia" w:ascii="宋体" w:hAnsi="宋体"/>
                <w:color w:val="000000"/>
                <w:kern w:val="0"/>
                <w:sz w:val="20"/>
                <w:szCs w:val="21"/>
              </w:rPr>
              <w:t>FCC兼容性：符合FCC，Class A</w:t>
            </w:r>
          </w:p>
          <w:p>
            <w:pPr>
              <w:rPr>
                <w:rFonts w:hint="eastAsia" w:ascii="宋体" w:hAnsi="宋体"/>
                <w:color w:val="000000"/>
                <w:kern w:val="0"/>
                <w:sz w:val="20"/>
                <w:szCs w:val="21"/>
              </w:rPr>
            </w:pPr>
          </w:p>
          <w:p>
            <w:pPr>
              <w:rPr>
                <w:rFonts w:hint="eastAsia" w:ascii="宋体" w:hAnsi="宋体"/>
                <w:color w:val="000000"/>
                <w:kern w:val="0"/>
                <w:sz w:val="20"/>
                <w:szCs w:val="21"/>
              </w:rPr>
            </w:pPr>
            <w:r>
              <w:rPr>
                <w:rFonts w:hint="eastAsia" w:ascii="宋体" w:hAnsi="宋体"/>
                <w:color w:val="000000"/>
                <w:kern w:val="0"/>
                <w:sz w:val="20"/>
                <w:szCs w:val="21"/>
              </w:rPr>
              <w:t xml:space="preserve">3、电源/接口 </w:t>
            </w:r>
            <w:r>
              <w:rPr>
                <w:rFonts w:hint="eastAsia" w:ascii="宋体" w:hAnsi="宋体"/>
                <w:color w:val="000000"/>
                <w:kern w:val="0"/>
                <w:sz w:val="20"/>
                <w:szCs w:val="21"/>
              </w:rPr>
              <w:tab/>
            </w:r>
          </w:p>
          <w:p>
            <w:pPr>
              <w:rPr>
                <w:rFonts w:hint="eastAsia" w:ascii="宋体" w:hAnsi="宋体"/>
                <w:color w:val="000000"/>
                <w:kern w:val="0"/>
                <w:sz w:val="20"/>
                <w:szCs w:val="21"/>
              </w:rPr>
            </w:pPr>
            <w:r>
              <w:rPr>
                <w:rFonts w:hint="eastAsia" w:ascii="宋体" w:hAnsi="宋体"/>
                <w:color w:val="000000"/>
                <w:kern w:val="0"/>
                <w:sz w:val="20"/>
                <w:szCs w:val="21"/>
              </w:rPr>
              <w:t>供电电源：DC24（+/-10%）</w:t>
            </w:r>
          </w:p>
          <w:p>
            <w:pPr>
              <w:rPr>
                <w:rFonts w:hint="eastAsia" w:ascii="宋体" w:hAnsi="宋体"/>
                <w:color w:val="000000"/>
                <w:kern w:val="0"/>
                <w:sz w:val="20"/>
                <w:szCs w:val="21"/>
              </w:rPr>
            </w:pPr>
            <w:r>
              <w:rPr>
                <w:rFonts w:hint="eastAsia" w:ascii="宋体" w:hAnsi="宋体"/>
                <w:color w:val="000000"/>
                <w:kern w:val="0"/>
                <w:sz w:val="20"/>
                <w:szCs w:val="21"/>
              </w:rPr>
              <w:t>功耗：7W</w:t>
            </w:r>
          </w:p>
          <w:p>
            <w:pPr>
              <w:rPr>
                <w:rFonts w:hint="eastAsia" w:ascii="宋体" w:hAnsi="宋体"/>
                <w:color w:val="000000"/>
                <w:kern w:val="0"/>
                <w:sz w:val="20"/>
                <w:szCs w:val="21"/>
              </w:rPr>
            </w:pPr>
            <w:r>
              <w:rPr>
                <w:rFonts w:hint="eastAsia" w:ascii="宋体" w:hAnsi="宋体"/>
                <w:color w:val="000000"/>
                <w:kern w:val="0"/>
                <w:sz w:val="20"/>
                <w:szCs w:val="21"/>
              </w:rPr>
              <w:t>串行接口：COM1/COM2：RS485</w:t>
            </w:r>
          </w:p>
          <w:p>
            <w:pPr>
              <w:rPr>
                <w:rFonts w:hint="eastAsia" w:ascii="宋体" w:hAnsi="宋体"/>
                <w:color w:val="000000"/>
                <w:kern w:val="0"/>
                <w:sz w:val="20"/>
                <w:szCs w:val="21"/>
              </w:rPr>
            </w:pPr>
            <w:r>
              <w:rPr>
                <w:rFonts w:hint="eastAsia" w:ascii="宋体" w:hAnsi="宋体"/>
                <w:color w:val="000000"/>
                <w:kern w:val="0"/>
                <w:sz w:val="20"/>
                <w:szCs w:val="21"/>
              </w:rPr>
              <w:t>USB下载口：支持下载，在线监视</w:t>
            </w:r>
          </w:p>
          <w:p>
            <w:pPr>
              <w:rPr>
                <w:rFonts w:hint="eastAsia" w:ascii="宋体" w:hAnsi="宋体"/>
                <w:color w:val="000000"/>
                <w:kern w:val="0"/>
                <w:sz w:val="20"/>
                <w:szCs w:val="21"/>
              </w:rPr>
            </w:pPr>
            <w:r>
              <w:rPr>
                <w:rFonts w:hint="eastAsia" w:ascii="宋体" w:hAnsi="宋体"/>
                <w:color w:val="000000"/>
                <w:kern w:val="0"/>
                <w:sz w:val="20"/>
                <w:szCs w:val="21"/>
              </w:rPr>
              <w:t xml:space="preserve">U盘口 </w:t>
            </w:r>
            <w:r>
              <w:rPr>
                <w:rFonts w:hint="eastAsia" w:ascii="宋体" w:hAnsi="宋体"/>
                <w:color w:val="000000"/>
                <w:kern w:val="0"/>
                <w:sz w:val="20"/>
                <w:szCs w:val="21"/>
              </w:rPr>
              <w:tab/>
            </w:r>
            <w:r>
              <w:rPr>
                <w:rFonts w:hint="eastAsia" w:ascii="宋体" w:hAnsi="宋体"/>
                <w:color w:val="000000"/>
                <w:kern w:val="0"/>
                <w:sz w:val="20"/>
                <w:szCs w:val="21"/>
              </w:rPr>
              <w:t>YES</w:t>
            </w:r>
          </w:p>
          <w:p>
            <w:pPr>
              <w:rPr>
                <w:rFonts w:hint="eastAsia" w:ascii="宋体" w:hAnsi="宋体"/>
                <w:color w:val="000000"/>
                <w:kern w:val="0"/>
                <w:sz w:val="20"/>
                <w:szCs w:val="21"/>
              </w:rPr>
            </w:pPr>
            <w:r>
              <w:rPr>
                <w:rFonts w:hint="eastAsia" w:ascii="宋体" w:hAnsi="宋体"/>
                <w:color w:val="000000"/>
                <w:kern w:val="0"/>
                <w:sz w:val="20"/>
                <w:szCs w:val="21"/>
              </w:rPr>
              <w:t xml:space="preserve">输入输出 </w:t>
            </w:r>
            <w:r>
              <w:rPr>
                <w:rFonts w:hint="eastAsia" w:ascii="宋体" w:hAnsi="宋体"/>
                <w:color w:val="000000"/>
                <w:kern w:val="0"/>
                <w:sz w:val="20"/>
                <w:szCs w:val="21"/>
              </w:rPr>
              <w:tab/>
            </w:r>
          </w:p>
          <w:p>
            <w:pPr>
              <w:rPr>
                <w:rFonts w:hint="eastAsia" w:ascii="宋体" w:hAnsi="宋体"/>
                <w:color w:val="000000"/>
                <w:kern w:val="0"/>
                <w:sz w:val="20"/>
                <w:szCs w:val="21"/>
              </w:rPr>
            </w:pPr>
            <w:r>
              <w:rPr>
                <w:rFonts w:hint="eastAsia" w:ascii="宋体" w:hAnsi="宋体"/>
                <w:color w:val="000000"/>
                <w:kern w:val="0"/>
                <w:sz w:val="20"/>
                <w:szCs w:val="21"/>
              </w:rPr>
              <w:t xml:space="preserve">AD输入 </w:t>
            </w:r>
            <w:r>
              <w:rPr>
                <w:rFonts w:hint="eastAsia" w:ascii="宋体" w:hAnsi="宋体"/>
                <w:color w:val="000000"/>
                <w:kern w:val="0"/>
                <w:sz w:val="20"/>
                <w:szCs w:val="21"/>
              </w:rPr>
              <w:tab/>
            </w:r>
            <w:r>
              <w:rPr>
                <w:rFonts w:hint="eastAsia" w:ascii="宋体" w:hAnsi="宋体"/>
                <w:color w:val="000000"/>
                <w:kern w:val="0"/>
                <w:sz w:val="20"/>
                <w:szCs w:val="21"/>
              </w:rPr>
              <w:t>8路（4路0-10V/4-20mA信号，4路温度输入K型热电偶/PT100）</w:t>
            </w:r>
          </w:p>
          <w:p>
            <w:pPr>
              <w:rPr>
                <w:rFonts w:hint="eastAsia" w:ascii="宋体" w:hAnsi="宋体"/>
                <w:color w:val="000000"/>
                <w:kern w:val="0"/>
                <w:sz w:val="20"/>
                <w:szCs w:val="21"/>
              </w:rPr>
            </w:pPr>
            <w:r>
              <w:rPr>
                <w:rFonts w:hint="eastAsia" w:ascii="宋体" w:hAnsi="宋体"/>
                <w:color w:val="000000"/>
                <w:kern w:val="0"/>
                <w:sz w:val="20"/>
                <w:szCs w:val="21"/>
              </w:rPr>
              <w:t>开光量输入：16路，包括2路高速计数</w:t>
            </w:r>
          </w:p>
          <w:p>
            <w:pPr>
              <w:rPr>
                <w:rFonts w:hint="eastAsia" w:ascii="宋体" w:hAnsi="宋体"/>
                <w:color w:val="000000"/>
                <w:kern w:val="0"/>
                <w:sz w:val="20"/>
                <w:szCs w:val="21"/>
              </w:rPr>
            </w:pPr>
            <w:r>
              <w:rPr>
                <w:rFonts w:hint="eastAsia" w:ascii="宋体" w:hAnsi="宋体"/>
                <w:color w:val="000000"/>
                <w:kern w:val="0"/>
                <w:sz w:val="20"/>
                <w:szCs w:val="21"/>
              </w:rPr>
              <w:t>开关量输出：16路晶体管输出，包括2路高速脉冲输出</w:t>
            </w:r>
          </w:p>
          <w:p>
            <w:pPr>
              <w:rPr>
                <w:rFonts w:hint="eastAsia" w:ascii="宋体" w:hAnsi="宋体"/>
                <w:color w:val="000000"/>
                <w:kern w:val="0"/>
                <w:sz w:val="20"/>
                <w:szCs w:val="21"/>
              </w:rPr>
            </w:pPr>
            <w:r>
              <w:rPr>
                <w:rFonts w:hint="eastAsia" w:ascii="宋体" w:hAnsi="宋体"/>
                <w:color w:val="000000"/>
                <w:kern w:val="0"/>
                <w:sz w:val="20"/>
                <w:szCs w:val="21"/>
              </w:rPr>
              <w:t xml:space="preserve">环境：工作环境温度 </w:t>
            </w:r>
            <w:r>
              <w:rPr>
                <w:rFonts w:hint="eastAsia" w:ascii="宋体" w:hAnsi="宋体"/>
                <w:color w:val="000000"/>
                <w:kern w:val="0"/>
                <w:sz w:val="20"/>
                <w:szCs w:val="21"/>
              </w:rPr>
              <w:tab/>
            </w:r>
            <w:r>
              <w:rPr>
                <w:rFonts w:hint="eastAsia" w:ascii="宋体" w:hAnsi="宋体"/>
                <w:color w:val="000000"/>
                <w:kern w:val="0"/>
                <w:sz w:val="20"/>
                <w:szCs w:val="21"/>
              </w:rPr>
              <w:t>-20 ~ 70℃</w:t>
            </w:r>
          </w:p>
          <w:p>
            <w:pPr>
              <w:rPr>
                <w:rFonts w:hint="eastAsia" w:ascii="宋体" w:hAnsi="宋体"/>
                <w:color w:val="000000"/>
                <w:kern w:val="0"/>
                <w:sz w:val="20"/>
                <w:szCs w:val="21"/>
              </w:rPr>
            </w:pPr>
            <w:r>
              <w:rPr>
                <w:rFonts w:hint="eastAsia" w:ascii="宋体" w:hAnsi="宋体"/>
                <w:color w:val="000000"/>
                <w:kern w:val="0"/>
                <w:sz w:val="20"/>
                <w:szCs w:val="21"/>
              </w:rPr>
              <w:t>工作环境湿度：10 ~ 90%RH</w:t>
            </w:r>
          </w:p>
          <w:p>
            <w:pPr>
              <w:rPr>
                <w:rFonts w:hint="eastAsia" w:ascii="宋体" w:hAnsi="宋体"/>
                <w:color w:val="000000"/>
                <w:kern w:val="0"/>
                <w:sz w:val="20"/>
                <w:szCs w:val="21"/>
              </w:rPr>
            </w:pPr>
            <w:r>
              <w:rPr>
                <w:rFonts w:hint="eastAsia" w:ascii="宋体" w:hAnsi="宋体"/>
                <w:color w:val="000000"/>
                <w:kern w:val="0"/>
                <w:sz w:val="20"/>
                <w:szCs w:val="21"/>
              </w:rPr>
              <w:t>防震度：10 ~ 58HE（XYZ方向2G/30分钟）</w:t>
            </w:r>
          </w:p>
          <w:p>
            <w:pPr>
              <w:rPr>
                <w:rFonts w:hint="eastAsia" w:ascii="宋体" w:hAnsi="宋体"/>
                <w:color w:val="000000"/>
                <w:kern w:val="0"/>
                <w:sz w:val="20"/>
                <w:szCs w:val="21"/>
              </w:rPr>
            </w:pPr>
            <w:r>
              <w:rPr>
                <w:rFonts w:hint="eastAsia" w:ascii="宋体" w:hAnsi="宋体"/>
                <w:color w:val="000000"/>
                <w:kern w:val="0"/>
                <w:sz w:val="20"/>
                <w:szCs w:val="21"/>
              </w:rPr>
              <w:t>编程软件：编程软件一体机软件</w:t>
            </w:r>
          </w:p>
          <w:p>
            <w:pPr>
              <w:rPr>
                <w:rFonts w:hint="eastAsia" w:ascii="宋体" w:hAnsi="宋体"/>
                <w:color w:val="000000"/>
                <w:kern w:val="0"/>
                <w:sz w:val="20"/>
                <w:szCs w:val="21"/>
              </w:rPr>
            </w:pPr>
            <w:r>
              <w:rPr>
                <w:rFonts w:hint="eastAsia" w:ascii="宋体" w:hAnsi="宋体"/>
                <w:color w:val="000000"/>
                <w:kern w:val="0"/>
                <w:sz w:val="20"/>
                <w:szCs w:val="21"/>
              </w:rPr>
              <w:t>二 输入规格</w:t>
            </w:r>
          </w:p>
          <w:p>
            <w:pPr>
              <w:rPr>
                <w:rFonts w:hint="eastAsia" w:ascii="宋体" w:hAnsi="宋体"/>
                <w:color w:val="000000"/>
                <w:kern w:val="0"/>
                <w:sz w:val="20"/>
                <w:szCs w:val="21"/>
              </w:rPr>
            </w:pPr>
            <w:r>
              <w:rPr>
                <w:rFonts w:hint="eastAsia" w:ascii="宋体" w:hAnsi="宋体"/>
                <w:color w:val="000000"/>
                <w:kern w:val="0"/>
                <w:sz w:val="20"/>
                <w:szCs w:val="21"/>
              </w:rPr>
              <w:t>项目 规格</w:t>
            </w:r>
          </w:p>
          <w:p>
            <w:pPr>
              <w:rPr>
                <w:rFonts w:hint="eastAsia" w:ascii="宋体" w:hAnsi="宋体"/>
                <w:color w:val="000000"/>
                <w:kern w:val="0"/>
                <w:sz w:val="20"/>
                <w:szCs w:val="21"/>
              </w:rPr>
            </w:pPr>
            <w:r>
              <w:rPr>
                <w:rFonts w:hint="eastAsia" w:ascii="宋体" w:hAnsi="宋体"/>
                <w:color w:val="000000"/>
                <w:kern w:val="0"/>
                <w:sz w:val="20"/>
                <w:szCs w:val="21"/>
              </w:rPr>
              <w:t xml:space="preserve">输入阻抗：X000~X007 </w:t>
            </w:r>
            <w:r>
              <w:rPr>
                <w:rFonts w:hint="eastAsia" w:ascii="宋体" w:hAnsi="宋体"/>
                <w:color w:val="000000"/>
                <w:kern w:val="0"/>
                <w:sz w:val="20"/>
                <w:szCs w:val="21"/>
              </w:rPr>
              <w:tab/>
            </w:r>
            <w:r>
              <w:rPr>
                <w:rFonts w:hint="eastAsia" w:ascii="宋体" w:hAnsi="宋体"/>
                <w:color w:val="000000"/>
                <w:kern w:val="0"/>
                <w:sz w:val="20"/>
                <w:szCs w:val="21"/>
              </w:rPr>
              <w:t>3.3kΩ</w:t>
            </w:r>
          </w:p>
          <w:p>
            <w:pPr>
              <w:rPr>
                <w:rFonts w:hint="eastAsia" w:ascii="宋体" w:hAnsi="宋体"/>
                <w:color w:val="000000"/>
                <w:kern w:val="0"/>
                <w:sz w:val="20"/>
                <w:szCs w:val="21"/>
              </w:rPr>
            </w:pPr>
            <w:r>
              <w:rPr>
                <w:rFonts w:hint="eastAsia" w:ascii="宋体" w:hAnsi="宋体"/>
                <w:color w:val="000000"/>
                <w:kern w:val="0"/>
                <w:sz w:val="20"/>
                <w:szCs w:val="21"/>
              </w:rPr>
              <w:t xml:space="preserve">输入电流信号：X000~X007 </w:t>
            </w:r>
            <w:r>
              <w:rPr>
                <w:rFonts w:hint="eastAsia" w:ascii="宋体" w:hAnsi="宋体"/>
                <w:color w:val="000000"/>
                <w:kern w:val="0"/>
                <w:sz w:val="20"/>
                <w:szCs w:val="21"/>
              </w:rPr>
              <w:tab/>
            </w:r>
            <w:r>
              <w:rPr>
                <w:rFonts w:hint="eastAsia" w:ascii="宋体" w:hAnsi="宋体"/>
                <w:color w:val="000000"/>
                <w:kern w:val="0"/>
                <w:sz w:val="20"/>
                <w:szCs w:val="21"/>
              </w:rPr>
              <w:t>6mA/DC24V</w:t>
            </w:r>
          </w:p>
          <w:p>
            <w:pPr>
              <w:rPr>
                <w:rFonts w:hint="eastAsia" w:ascii="宋体" w:hAnsi="宋体"/>
                <w:color w:val="000000"/>
                <w:kern w:val="0"/>
                <w:sz w:val="20"/>
                <w:szCs w:val="21"/>
              </w:rPr>
            </w:pPr>
            <w:r>
              <w:rPr>
                <w:rFonts w:hint="eastAsia" w:ascii="宋体" w:hAnsi="宋体"/>
                <w:color w:val="000000"/>
                <w:kern w:val="0"/>
                <w:sz w:val="20"/>
                <w:szCs w:val="21"/>
              </w:rPr>
              <w:t xml:space="preserve">ON 输入灵敏度电流：X000~X007 </w:t>
            </w:r>
            <w:r>
              <w:rPr>
                <w:rFonts w:hint="eastAsia" w:ascii="宋体" w:hAnsi="宋体"/>
                <w:color w:val="000000"/>
                <w:kern w:val="0"/>
                <w:sz w:val="20"/>
                <w:szCs w:val="21"/>
              </w:rPr>
              <w:tab/>
            </w:r>
            <w:r>
              <w:rPr>
                <w:rFonts w:hint="eastAsia" w:ascii="宋体" w:hAnsi="宋体"/>
                <w:color w:val="000000"/>
                <w:kern w:val="0"/>
                <w:sz w:val="20"/>
                <w:szCs w:val="21"/>
              </w:rPr>
              <w:t>3.5mA 以上</w:t>
            </w:r>
          </w:p>
          <w:p>
            <w:pPr>
              <w:rPr>
                <w:rFonts w:hint="eastAsia" w:ascii="宋体" w:hAnsi="宋体"/>
                <w:color w:val="000000"/>
                <w:kern w:val="0"/>
                <w:sz w:val="20"/>
                <w:szCs w:val="21"/>
              </w:rPr>
            </w:pPr>
            <w:r>
              <w:rPr>
                <w:rFonts w:hint="eastAsia" w:ascii="宋体" w:hAnsi="宋体"/>
                <w:color w:val="000000"/>
                <w:kern w:val="0"/>
                <w:sz w:val="20"/>
                <w:szCs w:val="21"/>
              </w:rPr>
              <w:t xml:space="preserve">OFF 输入灵敏度电流：X000~X007 </w:t>
            </w:r>
            <w:r>
              <w:rPr>
                <w:rFonts w:hint="eastAsia" w:ascii="宋体" w:hAnsi="宋体"/>
                <w:color w:val="000000"/>
                <w:kern w:val="0"/>
                <w:sz w:val="20"/>
                <w:szCs w:val="21"/>
              </w:rPr>
              <w:tab/>
            </w:r>
            <w:r>
              <w:rPr>
                <w:rFonts w:hint="eastAsia" w:ascii="宋体" w:hAnsi="宋体"/>
                <w:color w:val="000000"/>
                <w:kern w:val="0"/>
                <w:sz w:val="20"/>
                <w:szCs w:val="21"/>
              </w:rPr>
              <w:t>1.5mA 以上</w:t>
            </w:r>
          </w:p>
          <w:p>
            <w:pPr>
              <w:rPr>
                <w:rFonts w:hint="eastAsia" w:ascii="宋体" w:hAnsi="宋体"/>
                <w:color w:val="000000"/>
                <w:kern w:val="0"/>
                <w:sz w:val="20"/>
                <w:szCs w:val="21"/>
              </w:rPr>
            </w:pPr>
            <w:r>
              <w:rPr>
                <w:rFonts w:hint="eastAsia" w:ascii="宋体" w:hAnsi="宋体"/>
                <w:color w:val="000000"/>
                <w:kern w:val="0"/>
                <w:sz w:val="20"/>
                <w:szCs w:val="21"/>
              </w:rPr>
              <w:t>输入响应时间：约 10ms</w:t>
            </w:r>
          </w:p>
          <w:p>
            <w:pPr>
              <w:rPr>
                <w:rFonts w:hint="eastAsia" w:ascii="宋体" w:hAnsi="宋体"/>
                <w:color w:val="000000"/>
                <w:kern w:val="0"/>
                <w:sz w:val="20"/>
                <w:szCs w:val="21"/>
              </w:rPr>
            </w:pPr>
            <w:r>
              <w:rPr>
                <w:rFonts w:hint="eastAsia" w:ascii="宋体" w:hAnsi="宋体"/>
                <w:color w:val="000000"/>
                <w:kern w:val="0"/>
                <w:sz w:val="20"/>
                <w:szCs w:val="21"/>
              </w:rPr>
              <w:t>输入信号形式：漏型输入：无电压触点输入，NPN 开路集电极晶体管</w:t>
            </w:r>
          </w:p>
          <w:p>
            <w:pPr>
              <w:rPr>
                <w:rFonts w:hint="eastAsia" w:ascii="宋体" w:hAnsi="宋体"/>
                <w:color w:val="000000"/>
                <w:kern w:val="0"/>
                <w:sz w:val="20"/>
                <w:szCs w:val="21"/>
              </w:rPr>
            </w:pPr>
            <w:r>
              <w:rPr>
                <w:rFonts w:hint="eastAsia" w:ascii="宋体" w:hAnsi="宋体"/>
                <w:color w:val="000000"/>
                <w:kern w:val="0"/>
                <w:sz w:val="20"/>
                <w:szCs w:val="21"/>
              </w:rPr>
              <w:t>源型输入：无电压触点输入，PNP 开路集电极晶体管</w:t>
            </w:r>
          </w:p>
          <w:p>
            <w:pPr>
              <w:rPr>
                <w:rFonts w:hint="eastAsia" w:ascii="宋体" w:hAnsi="宋体"/>
                <w:color w:val="000000"/>
                <w:kern w:val="0"/>
                <w:sz w:val="20"/>
                <w:szCs w:val="21"/>
              </w:rPr>
            </w:pPr>
            <w:r>
              <w:rPr>
                <w:rFonts w:hint="eastAsia" w:ascii="宋体" w:hAnsi="宋体"/>
                <w:color w:val="000000"/>
                <w:kern w:val="0"/>
                <w:sz w:val="20"/>
                <w:szCs w:val="21"/>
              </w:rPr>
              <w:t>输入回路隔离：光耦隔离</w:t>
            </w:r>
          </w:p>
          <w:p>
            <w:pPr>
              <w:rPr>
                <w:rFonts w:hint="eastAsia" w:ascii="宋体" w:hAnsi="宋体"/>
                <w:color w:val="000000"/>
                <w:kern w:val="0"/>
                <w:sz w:val="20"/>
                <w:szCs w:val="21"/>
              </w:rPr>
            </w:pPr>
          </w:p>
          <w:p>
            <w:pPr>
              <w:rPr>
                <w:rFonts w:hint="eastAsia" w:ascii="宋体" w:hAnsi="宋体"/>
                <w:color w:val="000000"/>
                <w:kern w:val="0"/>
                <w:sz w:val="20"/>
                <w:szCs w:val="21"/>
              </w:rPr>
            </w:pPr>
            <w:r>
              <w:rPr>
                <w:rFonts w:hint="eastAsia" w:ascii="宋体" w:hAnsi="宋体"/>
                <w:color w:val="000000"/>
                <w:kern w:val="0"/>
                <w:sz w:val="20"/>
                <w:szCs w:val="21"/>
              </w:rPr>
              <w:t>三 模拟量输入输出规格</w:t>
            </w:r>
          </w:p>
          <w:p>
            <w:pPr>
              <w:rPr>
                <w:rFonts w:hint="eastAsia" w:ascii="宋体" w:hAnsi="宋体"/>
                <w:color w:val="000000"/>
                <w:kern w:val="0"/>
                <w:sz w:val="20"/>
                <w:szCs w:val="21"/>
              </w:rPr>
            </w:pPr>
            <w:r>
              <w:rPr>
                <w:rFonts w:hint="eastAsia" w:ascii="宋体" w:hAnsi="宋体"/>
                <w:color w:val="000000"/>
                <w:kern w:val="0"/>
                <w:sz w:val="20"/>
                <w:szCs w:val="21"/>
              </w:rPr>
              <w:t xml:space="preserve">1.输入 </w:t>
            </w:r>
            <w:r>
              <w:rPr>
                <w:rFonts w:hint="eastAsia" w:ascii="宋体" w:hAnsi="宋体"/>
                <w:color w:val="000000"/>
                <w:kern w:val="0"/>
                <w:sz w:val="20"/>
                <w:szCs w:val="21"/>
              </w:rPr>
              <w:tab/>
            </w:r>
          </w:p>
          <w:p>
            <w:pPr>
              <w:rPr>
                <w:rFonts w:hint="eastAsia" w:ascii="宋体" w:hAnsi="宋体"/>
                <w:color w:val="000000"/>
                <w:kern w:val="0"/>
                <w:sz w:val="20"/>
                <w:szCs w:val="21"/>
              </w:rPr>
            </w:pPr>
            <w:r>
              <w:rPr>
                <w:rFonts w:hint="eastAsia" w:ascii="宋体" w:hAnsi="宋体"/>
                <w:color w:val="000000"/>
                <w:kern w:val="0"/>
                <w:sz w:val="20"/>
                <w:szCs w:val="21"/>
              </w:rPr>
              <w:t>通道 ：可选 AI0–AI7，其中 AI0-AI3 为模拟电压/电流输入，AI4–AI7 为温度模拟量输入；</w:t>
            </w:r>
          </w:p>
          <w:p>
            <w:pPr>
              <w:rPr>
                <w:rFonts w:hint="eastAsia" w:ascii="宋体" w:hAnsi="宋体"/>
                <w:color w:val="000000"/>
                <w:kern w:val="0"/>
                <w:sz w:val="20"/>
                <w:szCs w:val="21"/>
              </w:rPr>
            </w:pPr>
            <w:r>
              <w:rPr>
                <w:rFonts w:hint="eastAsia" w:ascii="宋体" w:hAnsi="宋体"/>
                <w:color w:val="000000"/>
                <w:kern w:val="0"/>
                <w:sz w:val="20"/>
                <w:szCs w:val="21"/>
              </w:rPr>
              <w:t>勾选“启用”，表示打开该通道模式 ：对于 AI0-AI3，可选“0~5V”、“4~20mA”、“0~10V”；对于 AI4-AI7，可选“热电偶”、“PT100”平均采样次数：可选“4”、“8”、“16”、“32”采样当前值采样值存放地址，用户可根据自己需求更改数字量范围 ：对于 AI0-AI3，数字量最小值和最大值，对应模拟量输入范围；对于 AI4-AI7，此处设置值无效。</w:t>
            </w:r>
          </w:p>
          <w:p>
            <w:pPr>
              <w:rPr>
                <w:rFonts w:hint="eastAsia" w:ascii="宋体" w:hAnsi="宋体"/>
                <w:color w:val="000000"/>
                <w:kern w:val="0"/>
                <w:sz w:val="20"/>
                <w:szCs w:val="21"/>
              </w:rPr>
            </w:pPr>
            <w:r>
              <w:rPr>
                <w:rFonts w:hint="eastAsia" w:ascii="宋体" w:hAnsi="宋体"/>
                <w:color w:val="000000"/>
                <w:kern w:val="0"/>
                <w:sz w:val="20"/>
                <w:szCs w:val="21"/>
              </w:rPr>
              <w:t xml:space="preserve">2.输出 </w:t>
            </w:r>
          </w:p>
          <w:p>
            <w:pPr>
              <w:rPr>
                <w:rFonts w:hint="eastAsia" w:ascii="宋体" w:hAnsi="宋体" w:cs="宋体"/>
                <w:b/>
                <w:bCs/>
                <w:kern w:val="0"/>
                <w:szCs w:val="21"/>
              </w:rPr>
            </w:pPr>
            <w:r>
              <w:rPr>
                <w:rFonts w:hint="eastAsia" w:ascii="宋体" w:hAnsi="宋体"/>
                <w:color w:val="000000"/>
                <w:kern w:val="0"/>
                <w:sz w:val="20"/>
                <w:szCs w:val="21"/>
              </w:rPr>
              <w:t>通道 ：可选 AO0–AO1，模拟电压/电流输出；勾选“启用”，表示打开该通道。模式 ：可选“0~5V”、“0~10V” 、“4~20mA”数字量范围：数字量最小值和最大值，对应模拟量输出范围</w:t>
            </w:r>
          </w:p>
        </w:tc>
        <w:tc>
          <w:tcPr>
            <w:tcW w:w="678" w:type="dxa"/>
            <w:tcBorders>
              <w:top w:val="double" w:color="000000" w:sz="2" w:space="0"/>
              <w:left w:val="nil"/>
              <w:bottom w:val="single" w:color="000000" w:sz="4" w:space="0"/>
              <w:right w:val="double" w:color="000000" w:sz="2" w:space="0"/>
            </w:tcBorders>
            <w:tcMar>
              <w:top w:w="0" w:type="dxa"/>
              <w:left w:w="70" w:type="dxa"/>
              <w:bottom w:w="0" w:type="dxa"/>
              <w:right w:w="70" w:type="dxa"/>
            </w:tcMar>
            <w:vAlign w:val="center"/>
          </w:tcPr>
          <w:p>
            <w:pPr>
              <w:widowControl/>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5台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60" w:hRule="atLeast"/>
          <w:jc w:val="center"/>
        </w:trPr>
        <w:tc>
          <w:tcPr>
            <w:tcW w:w="620" w:type="dxa"/>
            <w:tcBorders>
              <w:top w:val="double" w:color="000000" w:sz="2" w:space="0"/>
              <w:left w:val="double" w:color="000000" w:sz="2" w:space="0"/>
              <w:bottom w:val="single" w:color="000000" w:sz="4" w:space="0"/>
              <w:right w:val="single" w:color="000000" w:sz="4" w:space="0"/>
            </w:tcBorders>
            <w:tcMar>
              <w:top w:w="0" w:type="dxa"/>
              <w:left w:w="70" w:type="dxa"/>
              <w:bottom w:w="0" w:type="dxa"/>
              <w:right w:w="70" w:type="dxa"/>
            </w:tcMar>
            <w:vAlign w:val="center"/>
          </w:tcPr>
          <w:p>
            <w:pPr>
              <w:widowControl/>
              <w:spacing w:before="100" w:beforeAutospacing="1" w:after="100" w:afterAutospacing="1"/>
              <w:jc w:val="center"/>
              <w:rPr>
                <w:rFonts w:hint="eastAsia" w:ascii="宋体" w:hAnsi="宋体" w:cs="宋体"/>
                <w:b/>
                <w:bCs/>
                <w:kern w:val="0"/>
                <w:szCs w:val="21"/>
              </w:rPr>
            </w:pPr>
            <w:r>
              <w:rPr>
                <w:rFonts w:hint="eastAsia" w:ascii="宋体" w:hAnsi="宋体" w:cs="宋体"/>
                <w:b/>
                <w:bCs/>
                <w:kern w:val="0"/>
                <w:szCs w:val="21"/>
              </w:rPr>
              <w:t>3</w:t>
            </w:r>
          </w:p>
        </w:tc>
        <w:tc>
          <w:tcPr>
            <w:tcW w:w="720" w:type="dxa"/>
            <w:tcBorders>
              <w:top w:val="double" w:color="000000" w:sz="2" w:space="0"/>
              <w:left w:val="nil"/>
              <w:bottom w:val="single" w:color="000000" w:sz="4" w:space="0"/>
              <w:right w:val="single" w:color="000000" w:sz="4" w:space="0"/>
            </w:tcBorders>
            <w:tcMar>
              <w:top w:w="0" w:type="dxa"/>
              <w:left w:w="70" w:type="dxa"/>
              <w:bottom w:w="0" w:type="dxa"/>
              <w:right w:w="70" w:type="dxa"/>
            </w:tcMar>
            <w:vAlign w:val="center"/>
          </w:tcPr>
          <w:p>
            <w:pPr>
              <w:widowControl/>
              <w:spacing w:before="100" w:beforeAutospacing="1" w:after="100" w:afterAutospacing="1"/>
              <w:jc w:val="center"/>
              <w:rPr>
                <w:rFonts w:hint="eastAsia" w:ascii="宋体" w:hAnsi="宋体" w:cs="宋体"/>
                <w:b/>
                <w:bCs/>
                <w:kern w:val="0"/>
                <w:szCs w:val="21"/>
              </w:rPr>
            </w:pPr>
            <w:r>
              <w:rPr>
                <w:sz w:val="24"/>
              </w:rPr>
              <w:t>▲</w:t>
            </w:r>
            <w:r>
              <w:rPr>
                <w:rFonts w:hint="eastAsia" w:ascii="宋体" w:hAnsi="宋体"/>
                <w:szCs w:val="21"/>
              </w:rPr>
              <w:t>电梯仿真实训系统</w:t>
            </w:r>
          </w:p>
        </w:tc>
        <w:tc>
          <w:tcPr>
            <w:tcW w:w="7064" w:type="dxa"/>
            <w:tcBorders>
              <w:top w:val="double" w:color="000000" w:sz="2" w:space="0"/>
              <w:left w:val="nil"/>
              <w:bottom w:val="single" w:color="000000" w:sz="4" w:space="0"/>
              <w:right w:val="single" w:color="000000" w:sz="4" w:space="0"/>
            </w:tcBorders>
            <w:tcMar>
              <w:top w:w="0" w:type="dxa"/>
              <w:left w:w="70" w:type="dxa"/>
              <w:bottom w:w="0" w:type="dxa"/>
              <w:right w:w="70" w:type="dxa"/>
            </w:tcMar>
            <w:vAlign w:val="center"/>
          </w:tcPr>
          <w:p>
            <w:pPr>
              <w:numPr>
                <w:ilvl w:val="0"/>
                <w:numId w:val="2"/>
              </w:numPr>
              <w:jc w:val="left"/>
              <w:rPr>
                <w:rFonts w:ascii="宋体" w:hAnsi="宋体"/>
                <w:color w:val="000000"/>
                <w:kern w:val="0"/>
                <w:sz w:val="20"/>
                <w:szCs w:val="21"/>
              </w:rPr>
            </w:pPr>
            <w:r>
              <w:rPr>
                <w:rFonts w:ascii="宋体" w:hAnsi="宋体"/>
                <w:color w:val="000000"/>
                <w:kern w:val="0"/>
                <w:sz w:val="20"/>
                <w:szCs w:val="21"/>
              </w:rPr>
              <w:t>1套 控制器 教育培训包</w:t>
            </w:r>
          </w:p>
          <w:p>
            <w:pPr>
              <w:numPr>
                <w:ilvl w:val="0"/>
                <w:numId w:val="3"/>
              </w:numPr>
              <w:rPr>
                <w:rFonts w:ascii="宋体" w:hAnsi="宋体"/>
                <w:color w:val="000000"/>
                <w:kern w:val="0"/>
                <w:sz w:val="20"/>
                <w:szCs w:val="21"/>
              </w:rPr>
            </w:pPr>
            <w:r>
              <w:rPr>
                <w:rFonts w:ascii="宋体" w:hAnsi="宋体"/>
                <w:color w:val="000000"/>
                <w:kern w:val="0"/>
                <w:sz w:val="20"/>
                <w:szCs w:val="21"/>
              </w:rPr>
              <w:t xml:space="preserve">控制器CPU 集成输入/输出：14 路数字量输入 24V直流输入，10路晶体管输出24 V直流，2路模拟量输入0 - 10V DC或0 – 20mA；供电：直流 DC </w:t>
            </w:r>
            <w:r>
              <w:rPr>
                <w:rFonts w:hint="eastAsia" w:ascii="宋体" w:hAnsi="宋体"/>
                <w:color w:val="000000"/>
                <w:kern w:val="0"/>
                <w:sz w:val="20"/>
                <w:szCs w:val="21"/>
              </w:rPr>
              <w:t>24</w:t>
            </w:r>
            <w:r>
              <w:rPr>
                <w:rFonts w:ascii="宋体" w:hAnsi="宋体"/>
                <w:color w:val="000000"/>
                <w:kern w:val="0"/>
                <w:sz w:val="20"/>
                <w:szCs w:val="21"/>
              </w:rPr>
              <w:t xml:space="preserve"> V；可编程数据存储区：50 KB</w:t>
            </w:r>
          </w:p>
          <w:p>
            <w:pPr>
              <w:numPr>
                <w:ilvl w:val="0"/>
                <w:numId w:val="3"/>
              </w:numPr>
              <w:rPr>
                <w:rFonts w:ascii="宋体" w:hAnsi="宋体"/>
                <w:color w:val="000000"/>
                <w:kern w:val="0"/>
                <w:sz w:val="20"/>
                <w:szCs w:val="21"/>
              </w:rPr>
            </w:pPr>
            <w:r>
              <w:rPr>
                <w:rFonts w:ascii="宋体" w:hAnsi="宋体"/>
                <w:color w:val="000000"/>
                <w:kern w:val="0"/>
                <w:sz w:val="20"/>
                <w:szCs w:val="21"/>
              </w:rPr>
              <w:t>模拟输出模块 1路模拟量输出 12BIT +/- 10VDC / 0-20 mA</w:t>
            </w:r>
          </w:p>
          <w:p>
            <w:pPr>
              <w:numPr>
                <w:ilvl w:val="0"/>
                <w:numId w:val="3"/>
              </w:numPr>
              <w:rPr>
                <w:rFonts w:ascii="宋体" w:hAnsi="宋体"/>
                <w:color w:val="000000"/>
                <w:kern w:val="0"/>
                <w:sz w:val="20"/>
                <w:szCs w:val="21"/>
              </w:rPr>
            </w:pPr>
            <w:r>
              <w:rPr>
                <w:rFonts w:ascii="宋体" w:hAnsi="宋体"/>
                <w:color w:val="000000"/>
                <w:kern w:val="0"/>
                <w:sz w:val="20"/>
                <w:szCs w:val="21"/>
              </w:rPr>
              <w:t>模拟器模块 8 POSITION</w:t>
            </w:r>
          </w:p>
          <w:p>
            <w:pPr>
              <w:numPr>
                <w:ilvl w:val="0"/>
                <w:numId w:val="3"/>
              </w:numPr>
              <w:rPr>
                <w:rFonts w:ascii="宋体" w:hAnsi="宋体"/>
                <w:color w:val="000000"/>
                <w:kern w:val="0"/>
                <w:sz w:val="20"/>
                <w:szCs w:val="21"/>
              </w:rPr>
            </w:pPr>
            <w:r>
              <w:rPr>
                <w:rFonts w:ascii="宋体" w:hAnsi="宋体"/>
                <w:color w:val="000000"/>
                <w:kern w:val="0"/>
                <w:sz w:val="20"/>
                <w:szCs w:val="21"/>
              </w:rPr>
              <w:t>以太网电缆</w:t>
            </w:r>
          </w:p>
          <w:p>
            <w:pPr>
              <w:numPr>
                <w:ilvl w:val="0"/>
                <w:numId w:val="3"/>
              </w:numPr>
              <w:jc w:val="left"/>
              <w:rPr>
                <w:rFonts w:ascii="宋体" w:hAnsi="宋体"/>
                <w:color w:val="000000"/>
                <w:kern w:val="0"/>
                <w:sz w:val="20"/>
                <w:szCs w:val="21"/>
              </w:rPr>
            </w:pPr>
            <w:r>
              <w:rPr>
                <w:rFonts w:ascii="宋体" w:hAnsi="宋体"/>
                <w:color w:val="000000"/>
                <w:kern w:val="0"/>
                <w:sz w:val="20"/>
                <w:szCs w:val="21"/>
              </w:rPr>
              <w:t>编程组态软件，最新版本</w:t>
            </w:r>
          </w:p>
          <w:p>
            <w:pPr>
              <w:numPr>
                <w:ilvl w:val="0"/>
                <w:numId w:val="2"/>
              </w:numPr>
              <w:jc w:val="left"/>
              <w:rPr>
                <w:rFonts w:ascii="宋体" w:hAnsi="宋体"/>
                <w:color w:val="000000"/>
                <w:kern w:val="0"/>
                <w:sz w:val="20"/>
                <w:szCs w:val="21"/>
              </w:rPr>
            </w:pPr>
            <w:r>
              <w:rPr>
                <w:rFonts w:ascii="宋体" w:hAnsi="宋体"/>
                <w:color w:val="000000"/>
                <w:kern w:val="0"/>
                <w:sz w:val="20"/>
                <w:szCs w:val="21"/>
              </w:rPr>
              <w:t xml:space="preserve">1套 </w:t>
            </w:r>
            <w:r>
              <w:rPr>
                <w:rFonts w:hint="eastAsia" w:ascii="宋体" w:hAnsi="宋体"/>
                <w:color w:val="000000"/>
                <w:kern w:val="0"/>
                <w:sz w:val="20"/>
                <w:szCs w:val="21"/>
              </w:rPr>
              <w:t>Profibus</w:t>
            </w:r>
            <w:r>
              <w:rPr>
                <w:rFonts w:ascii="宋体" w:hAnsi="宋体"/>
                <w:color w:val="000000"/>
                <w:kern w:val="0"/>
                <w:sz w:val="20"/>
                <w:szCs w:val="21"/>
              </w:rPr>
              <w:t>主站模块</w:t>
            </w:r>
          </w:p>
          <w:p>
            <w:pPr>
              <w:jc w:val="left"/>
              <w:rPr>
                <w:rFonts w:ascii="宋体" w:hAnsi="宋体"/>
                <w:color w:val="000000"/>
                <w:kern w:val="0"/>
                <w:sz w:val="20"/>
                <w:szCs w:val="21"/>
              </w:rPr>
            </w:pPr>
            <w:r>
              <w:rPr>
                <w:rFonts w:ascii="宋体" w:hAnsi="宋体"/>
                <w:color w:val="000000"/>
                <w:kern w:val="0"/>
                <w:sz w:val="20"/>
                <w:szCs w:val="21"/>
              </w:rPr>
              <w:t>用于控制器，ProfiBus CM通信服务总线协议，可与DP-V0/V1从站进行通讯。</w:t>
            </w:r>
          </w:p>
          <w:p>
            <w:pPr>
              <w:numPr>
                <w:ilvl w:val="0"/>
                <w:numId w:val="2"/>
              </w:numPr>
              <w:jc w:val="left"/>
              <w:rPr>
                <w:rFonts w:ascii="宋体" w:hAnsi="宋体"/>
                <w:color w:val="000000"/>
                <w:kern w:val="0"/>
                <w:sz w:val="20"/>
                <w:szCs w:val="21"/>
              </w:rPr>
            </w:pPr>
            <w:r>
              <w:rPr>
                <w:rFonts w:hint="eastAsia" w:ascii="宋体" w:hAnsi="宋体"/>
                <w:kern w:val="0"/>
                <w:sz w:val="20"/>
                <w:szCs w:val="21"/>
              </w:rPr>
              <w:t>1套 Profibus从站模块</w:t>
            </w:r>
          </w:p>
          <w:p>
            <w:pPr>
              <w:jc w:val="left"/>
              <w:rPr>
                <w:rFonts w:ascii="宋体" w:hAnsi="宋体"/>
                <w:color w:val="000000"/>
                <w:kern w:val="0"/>
                <w:sz w:val="20"/>
                <w:szCs w:val="21"/>
              </w:rPr>
            </w:pPr>
            <w:r>
              <w:rPr>
                <w:rFonts w:ascii="宋体" w:hAnsi="宋体"/>
                <w:kern w:val="0"/>
                <w:sz w:val="20"/>
                <w:szCs w:val="21"/>
              </w:rPr>
              <w:t>通讯模块，将RS485信号转换成Profibus DP信号输出，使控制对象可通过Profibus通讯方式与PLC/ DCS交互。</w:t>
            </w:r>
          </w:p>
          <w:p>
            <w:pPr>
              <w:numPr>
                <w:ilvl w:val="0"/>
                <w:numId w:val="2"/>
              </w:numPr>
              <w:jc w:val="left"/>
              <w:rPr>
                <w:rFonts w:ascii="宋体" w:hAnsi="宋体"/>
                <w:color w:val="000000"/>
                <w:kern w:val="0"/>
                <w:sz w:val="20"/>
                <w:szCs w:val="21"/>
              </w:rPr>
            </w:pPr>
            <w:r>
              <w:rPr>
                <w:rFonts w:ascii="宋体" w:hAnsi="宋体"/>
                <w:color w:val="000000"/>
                <w:kern w:val="0"/>
                <w:sz w:val="20"/>
                <w:szCs w:val="21"/>
              </w:rPr>
              <w:t xml:space="preserve">1套 </w:t>
            </w:r>
            <w:r>
              <w:rPr>
                <w:rFonts w:hint="eastAsia" w:ascii="宋体" w:hAnsi="宋体"/>
                <w:color w:val="000000"/>
                <w:kern w:val="0"/>
                <w:sz w:val="20"/>
                <w:szCs w:val="21"/>
              </w:rPr>
              <w:t>单相24V</w:t>
            </w:r>
            <w:r>
              <w:rPr>
                <w:rFonts w:ascii="宋体" w:hAnsi="宋体"/>
                <w:color w:val="000000"/>
                <w:kern w:val="0"/>
                <w:sz w:val="20"/>
                <w:szCs w:val="21"/>
              </w:rPr>
              <w:t>电源</w:t>
            </w:r>
          </w:p>
          <w:p>
            <w:pPr>
              <w:jc w:val="left"/>
              <w:rPr>
                <w:rFonts w:ascii="宋体" w:hAnsi="宋体"/>
                <w:color w:val="000000"/>
                <w:kern w:val="0"/>
                <w:sz w:val="20"/>
                <w:szCs w:val="21"/>
              </w:rPr>
            </w:pPr>
            <w:r>
              <w:rPr>
                <w:rFonts w:ascii="宋体" w:hAnsi="宋体"/>
                <w:color w:val="000000"/>
                <w:kern w:val="0"/>
                <w:sz w:val="20"/>
                <w:szCs w:val="21"/>
              </w:rPr>
              <w:t>输入：120/230V AC，输出：24V DC/</w:t>
            </w:r>
            <w:r>
              <w:rPr>
                <w:rFonts w:hint="eastAsia" w:ascii="宋体" w:hAnsi="宋体"/>
                <w:color w:val="000000"/>
                <w:kern w:val="0"/>
                <w:sz w:val="20"/>
                <w:szCs w:val="21"/>
              </w:rPr>
              <w:t>2.</w:t>
            </w:r>
            <w:r>
              <w:rPr>
                <w:rFonts w:ascii="宋体" w:hAnsi="宋体"/>
                <w:color w:val="000000"/>
                <w:kern w:val="0"/>
                <w:sz w:val="20"/>
                <w:szCs w:val="21"/>
              </w:rPr>
              <w:t>5A。</w:t>
            </w:r>
          </w:p>
          <w:p>
            <w:pPr>
              <w:numPr>
                <w:ilvl w:val="0"/>
                <w:numId w:val="2"/>
              </w:numPr>
              <w:jc w:val="left"/>
              <w:rPr>
                <w:rFonts w:ascii="宋体" w:hAnsi="宋体"/>
                <w:color w:val="000000"/>
                <w:kern w:val="0"/>
                <w:sz w:val="20"/>
                <w:szCs w:val="21"/>
              </w:rPr>
            </w:pPr>
            <w:r>
              <w:rPr>
                <w:rFonts w:ascii="宋体" w:hAnsi="宋体"/>
                <w:color w:val="000000"/>
                <w:kern w:val="0"/>
                <w:sz w:val="20"/>
                <w:szCs w:val="21"/>
              </w:rPr>
              <w:t>1套 总线连接器</w:t>
            </w:r>
          </w:p>
          <w:p>
            <w:pPr>
              <w:jc w:val="left"/>
              <w:rPr>
                <w:rFonts w:ascii="宋体" w:hAnsi="宋体"/>
                <w:color w:val="000000"/>
                <w:kern w:val="0"/>
                <w:sz w:val="20"/>
                <w:szCs w:val="21"/>
              </w:rPr>
            </w:pPr>
            <w:r>
              <w:rPr>
                <w:rFonts w:ascii="宋体" w:hAnsi="宋体"/>
                <w:color w:val="000000"/>
                <w:kern w:val="0"/>
                <w:sz w:val="20"/>
                <w:szCs w:val="21"/>
              </w:rPr>
              <w:t>带电缆出口的Profibus FastConnect RS485，带绝缘刺破接口，最大数据传输速率12Mbit/s，有编程器接口。</w:t>
            </w:r>
          </w:p>
          <w:p>
            <w:pPr>
              <w:numPr>
                <w:ilvl w:val="0"/>
                <w:numId w:val="2"/>
              </w:numPr>
              <w:jc w:val="left"/>
              <w:rPr>
                <w:rFonts w:ascii="宋体" w:hAnsi="宋体"/>
                <w:color w:val="000000"/>
                <w:kern w:val="0"/>
                <w:sz w:val="20"/>
                <w:szCs w:val="21"/>
              </w:rPr>
            </w:pPr>
            <w:r>
              <w:rPr>
                <w:rFonts w:ascii="宋体" w:hAnsi="宋体"/>
                <w:color w:val="000000"/>
                <w:kern w:val="0"/>
                <w:sz w:val="20"/>
                <w:szCs w:val="21"/>
              </w:rPr>
              <w:t xml:space="preserve">1套 </w:t>
            </w:r>
            <w:r>
              <w:rPr>
                <w:rFonts w:ascii="宋体" w:hAnsi="宋体" w:cs="Arial"/>
                <w:color w:val="000000"/>
                <w:kern w:val="0"/>
                <w:sz w:val="20"/>
                <w:szCs w:val="21"/>
              </w:rPr>
              <w:t>ProfiBus电缆</w:t>
            </w:r>
          </w:p>
          <w:p>
            <w:pPr>
              <w:jc w:val="left"/>
              <w:rPr>
                <w:rFonts w:ascii="宋体" w:hAnsi="宋体"/>
                <w:color w:val="000000"/>
                <w:kern w:val="0"/>
                <w:sz w:val="20"/>
                <w:szCs w:val="21"/>
              </w:rPr>
            </w:pPr>
            <w:r>
              <w:rPr>
                <w:rFonts w:ascii="宋体" w:hAnsi="宋体"/>
                <w:color w:val="000000"/>
                <w:kern w:val="0"/>
                <w:sz w:val="20"/>
                <w:szCs w:val="21"/>
              </w:rPr>
              <w:t>Profibus FastConnect标准电缆，快速安装，2芯，屏蔽。</w:t>
            </w:r>
          </w:p>
          <w:p>
            <w:pPr>
              <w:numPr>
                <w:ilvl w:val="0"/>
                <w:numId w:val="4"/>
              </w:numPr>
              <w:jc w:val="left"/>
              <w:rPr>
                <w:rFonts w:ascii="宋体" w:hAnsi="宋体"/>
                <w:kern w:val="0"/>
                <w:sz w:val="20"/>
                <w:szCs w:val="21"/>
              </w:rPr>
            </w:pPr>
            <w:r>
              <w:rPr>
                <w:rFonts w:hint="eastAsia" w:ascii="宋体" w:hAnsi="宋体"/>
                <w:kern w:val="0"/>
                <w:sz w:val="20"/>
                <w:szCs w:val="21"/>
              </w:rPr>
              <w:t>★</w:t>
            </w:r>
            <w:r>
              <w:rPr>
                <w:rFonts w:ascii="宋体" w:hAnsi="宋体"/>
                <w:color w:val="000000"/>
                <w:kern w:val="0"/>
                <w:sz w:val="20"/>
                <w:szCs w:val="21"/>
              </w:rPr>
              <w:t>基于虚拟现实技术的三维可视化环境</w:t>
            </w:r>
          </w:p>
          <w:p>
            <w:pPr>
              <w:pStyle w:val="7"/>
              <w:ind w:left="378" w:firstLine="358"/>
              <w:rPr>
                <w:rFonts w:ascii="宋体" w:hAnsi="宋体"/>
                <w:kern w:val="0"/>
                <w:sz w:val="20"/>
                <w:szCs w:val="21"/>
              </w:rPr>
            </w:pPr>
            <w:r>
              <w:rPr>
                <w:rFonts w:ascii="宋体" w:hAnsi="宋体"/>
                <w:kern w:val="0"/>
                <w:sz w:val="20"/>
                <w:szCs w:val="21"/>
              </w:rPr>
              <w:t>应用虚拟现实技术，能够对电梯轿厢在楼层间运行过程中的多种工作条件和故障模式进行实时仿真，该系统满足的情景再现与工程再现使得人机具有良好的交互方式，逼真的表现形式使得学习人员可以根据电梯运作情况和位置优先度进行操控从而达到教学/培训的效果。</w:t>
            </w:r>
          </w:p>
          <w:p>
            <w:pPr>
              <w:numPr>
                <w:ilvl w:val="0"/>
                <w:numId w:val="4"/>
              </w:numPr>
              <w:jc w:val="left"/>
              <w:rPr>
                <w:rFonts w:ascii="宋体" w:hAnsi="宋体"/>
                <w:color w:val="000000"/>
                <w:kern w:val="0"/>
                <w:sz w:val="20"/>
                <w:szCs w:val="21"/>
              </w:rPr>
            </w:pPr>
            <w:r>
              <w:rPr>
                <w:rFonts w:ascii="宋体" w:hAnsi="宋体"/>
                <w:color w:val="000000"/>
                <w:kern w:val="0"/>
                <w:sz w:val="20"/>
                <w:szCs w:val="21"/>
              </w:rPr>
              <w:t>高精度的多电梯逻辑控制数学模型，能够任意配置呼叫乘客，以及配置可以考察控制效果的评分规则。</w:t>
            </w:r>
          </w:p>
          <w:p>
            <w:pPr>
              <w:numPr>
                <w:ilvl w:val="0"/>
                <w:numId w:val="4"/>
              </w:numPr>
              <w:jc w:val="left"/>
              <w:rPr>
                <w:rFonts w:ascii="宋体" w:hAnsi="宋体"/>
                <w:color w:val="000000"/>
                <w:kern w:val="0"/>
                <w:sz w:val="20"/>
                <w:szCs w:val="21"/>
              </w:rPr>
            </w:pPr>
            <w:r>
              <w:rPr>
                <w:rFonts w:ascii="宋体" w:hAnsi="宋体"/>
                <w:color w:val="000000"/>
                <w:kern w:val="0"/>
                <w:sz w:val="20"/>
                <w:szCs w:val="21"/>
              </w:rPr>
              <w:t>完整的多电梯运行工况模拟。</w:t>
            </w:r>
          </w:p>
          <w:p>
            <w:pPr>
              <w:numPr>
                <w:ilvl w:val="0"/>
                <w:numId w:val="4"/>
              </w:numPr>
              <w:jc w:val="left"/>
              <w:rPr>
                <w:rFonts w:ascii="宋体" w:hAnsi="宋体"/>
                <w:color w:val="000000"/>
                <w:kern w:val="0"/>
                <w:sz w:val="20"/>
                <w:szCs w:val="21"/>
              </w:rPr>
            </w:pPr>
            <w:r>
              <w:rPr>
                <w:rFonts w:ascii="宋体" w:hAnsi="宋体"/>
                <w:color w:val="000000"/>
                <w:kern w:val="0"/>
                <w:sz w:val="20"/>
                <w:szCs w:val="21"/>
              </w:rPr>
              <w:t>完善的实验教学环境。</w:t>
            </w:r>
          </w:p>
          <w:p>
            <w:pPr>
              <w:numPr>
                <w:ilvl w:val="0"/>
                <w:numId w:val="4"/>
              </w:numPr>
              <w:jc w:val="left"/>
              <w:rPr>
                <w:rFonts w:ascii="宋体" w:hAnsi="宋体"/>
                <w:color w:val="000000"/>
                <w:kern w:val="0"/>
                <w:sz w:val="20"/>
                <w:szCs w:val="21"/>
              </w:rPr>
            </w:pPr>
            <w:r>
              <w:rPr>
                <w:rFonts w:ascii="宋体" w:hAnsi="宋体"/>
                <w:color w:val="000000"/>
                <w:kern w:val="0"/>
                <w:sz w:val="20"/>
                <w:szCs w:val="21"/>
              </w:rPr>
              <w:t>与控制器构成硬件在回路仿真。</w:t>
            </w:r>
          </w:p>
          <w:p>
            <w:pPr>
              <w:numPr>
                <w:ilvl w:val="0"/>
                <w:numId w:val="4"/>
              </w:numPr>
              <w:jc w:val="left"/>
              <w:rPr>
                <w:rFonts w:ascii="宋体" w:hAnsi="宋体"/>
                <w:color w:val="000000"/>
                <w:kern w:val="0"/>
                <w:sz w:val="20"/>
                <w:szCs w:val="21"/>
              </w:rPr>
            </w:pPr>
            <w:r>
              <w:rPr>
                <w:rFonts w:hint="eastAsia" w:ascii="宋体" w:hAnsi="宋体"/>
                <w:color w:val="000000"/>
                <w:kern w:val="0"/>
                <w:sz w:val="20"/>
                <w:szCs w:val="21"/>
              </w:rPr>
              <w:t>支持Profibus-DP、工业以太网以及OPC通信方式。</w:t>
            </w:r>
          </w:p>
          <w:p>
            <w:pPr>
              <w:numPr>
                <w:ilvl w:val="0"/>
                <w:numId w:val="4"/>
              </w:numPr>
              <w:jc w:val="left"/>
              <w:rPr>
                <w:rFonts w:ascii="宋体" w:hAnsi="宋体"/>
                <w:color w:val="000000"/>
                <w:kern w:val="0"/>
                <w:sz w:val="20"/>
                <w:szCs w:val="21"/>
              </w:rPr>
            </w:pPr>
            <w:r>
              <w:rPr>
                <w:rFonts w:hint="eastAsia" w:ascii="宋体" w:hAnsi="宋体"/>
                <w:kern w:val="0"/>
                <w:sz w:val="20"/>
                <w:szCs w:val="21"/>
              </w:rPr>
              <w:t>★</w:t>
            </w:r>
            <w:r>
              <w:rPr>
                <w:rFonts w:ascii="宋体" w:hAnsi="宋体"/>
                <w:color w:val="000000"/>
                <w:kern w:val="0"/>
                <w:sz w:val="20"/>
                <w:szCs w:val="21"/>
              </w:rPr>
              <w:t>包含但不限于单部四层、单部六层、两部六层、三部六层、三部十层、六部十层。</w:t>
            </w:r>
          </w:p>
          <w:p>
            <w:pPr>
              <w:jc w:val="left"/>
              <w:rPr>
                <w:rFonts w:ascii="宋体" w:hAnsi="宋体"/>
                <w:color w:val="000000"/>
                <w:kern w:val="0"/>
                <w:sz w:val="20"/>
                <w:szCs w:val="21"/>
              </w:rPr>
            </w:pPr>
            <w:r>
              <w:rPr>
                <w:rFonts w:ascii="宋体" w:hAnsi="宋体"/>
                <w:color w:val="000000"/>
                <w:kern w:val="0"/>
                <w:sz w:val="20"/>
                <w:szCs w:val="21"/>
              </w:rPr>
              <w:t>能开设那些实验名称清单：电梯运行原理、电梯组成结构、电梯控制策略、基于PLC的电梯控制系统实施、电梯故障与维修。</w:t>
            </w:r>
          </w:p>
          <w:p>
            <w:pPr>
              <w:rPr>
                <w:rFonts w:ascii="宋体" w:hAnsi="宋体"/>
                <w:color w:val="000000"/>
                <w:kern w:val="0"/>
                <w:sz w:val="20"/>
                <w:szCs w:val="21"/>
              </w:rPr>
            </w:pPr>
            <w:r>
              <w:rPr>
                <w:rFonts w:hint="eastAsia" w:ascii="宋体" w:hAnsi="宋体"/>
                <w:kern w:val="0"/>
                <w:sz w:val="20"/>
                <w:szCs w:val="21"/>
              </w:rPr>
              <w:t>★</w:t>
            </w:r>
            <w:r>
              <w:rPr>
                <w:rFonts w:hint="eastAsia" w:ascii="宋体" w:hAnsi="宋体"/>
                <w:color w:val="000000"/>
                <w:kern w:val="0"/>
                <w:sz w:val="20"/>
                <w:szCs w:val="21"/>
              </w:rPr>
              <w:t>8）</w:t>
            </w:r>
            <w:r>
              <w:rPr>
                <w:rFonts w:ascii="宋体" w:hAnsi="宋体"/>
                <w:color w:val="000000"/>
                <w:kern w:val="0"/>
                <w:sz w:val="20"/>
                <w:szCs w:val="21"/>
              </w:rPr>
              <w:t>1台嵌入式工业计算机、1台液晶显示器、1个鼠标、1个键盘</w:t>
            </w:r>
            <w:r>
              <w:rPr>
                <w:rFonts w:hint="eastAsia" w:ascii="宋体" w:hAnsi="宋体"/>
                <w:color w:val="000000"/>
                <w:kern w:val="0"/>
                <w:sz w:val="20"/>
                <w:szCs w:val="21"/>
              </w:rPr>
              <w:t>，1个通讯转换模块，系统测试设备：</w:t>
            </w:r>
            <w:r>
              <w:rPr>
                <w:rFonts w:ascii="宋体" w:hAnsi="宋体"/>
                <w:color w:val="000000"/>
                <w:kern w:val="0"/>
                <w:sz w:val="20"/>
                <w:szCs w:val="21"/>
              </w:rPr>
              <w:t>100MHz带宽，1GSa/s实时采样率,7''(800×480)全触摸电容性面板，LCD多点触控，可直立/横向显示</w:t>
            </w:r>
            <w:r>
              <w:rPr>
                <w:rFonts w:hint="eastAsia" w:ascii="宋体" w:hAnsi="宋体"/>
                <w:color w:val="000000"/>
                <w:kern w:val="0"/>
                <w:sz w:val="20"/>
                <w:szCs w:val="21"/>
              </w:rPr>
              <w:t>;</w:t>
            </w:r>
            <w:r>
              <w:rPr>
                <w:rFonts w:ascii="宋体" w:hAnsi="宋体"/>
                <w:color w:val="000000"/>
                <w:kern w:val="0"/>
                <w:sz w:val="20"/>
                <w:szCs w:val="21"/>
              </w:rPr>
              <w:t>5,000位数字万用表</w:t>
            </w:r>
            <w:r>
              <w:rPr>
                <w:rFonts w:hint="eastAsia" w:ascii="宋体" w:hAnsi="宋体"/>
                <w:color w:val="000000"/>
                <w:kern w:val="0"/>
                <w:sz w:val="20"/>
                <w:szCs w:val="21"/>
              </w:rPr>
              <w:t>;</w:t>
            </w:r>
            <w:r>
              <w:rPr>
                <w:rFonts w:ascii="宋体" w:hAnsi="宋体"/>
                <w:color w:val="000000"/>
                <w:kern w:val="0"/>
                <w:sz w:val="20"/>
                <w:szCs w:val="21"/>
              </w:rPr>
              <w:t>30,000连续波形记录功能，随时重放测量结果</w:t>
            </w:r>
            <w:r>
              <w:rPr>
                <w:rFonts w:hint="eastAsia" w:ascii="宋体" w:hAnsi="宋体"/>
                <w:color w:val="000000"/>
                <w:kern w:val="0"/>
                <w:sz w:val="20"/>
                <w:szCs w:val="21"/>
              </w:rPr>
              <w:t>;</w:t>
            </w:r>
            <w:r>
              <w:rPr>
                <w:rFonts w:ascii="宋体" w:hAnsi="宋体"/>
                <w:color w:val="000000"/>
                <w:kern w:val="0"/>
                <w:sz w:val="20"/>
                <w:szCs w:val="21"/>
              </w:rPr>
              <w:t>内置工程计算器，SMD电阻编码，颜色编码信息和衰减器计算应用程序软件</w:t>
            </w:r>
            <w:r>
              <w:rPr>
                <w:rFonts w:hint="eastAsia" w:ascii="宋体" w:hAnsi="宋体"/>
                <w:color w:val="000000"/>
                <w:kern w:val="0"/>
                <w:sz w:val="20"/>
                <w:szCs w:val="21"/>
              </w:rPr>
              <w:t>。标准控制屏（台式），</w:t>
            </w:r>
            <w:r>
              <w:rPr>
                <w:rFonts w:ascii="宋体" w:hAnsi="宋体"/>
                <w:color w:val="000000"/>
                <w:kern w:val="0"/>
                <w:sz w:val="20"/>
                <w:szCs w:val="21"/>
              </w:rPr>
              <w:t>H600*W600*D300</w:t>
            </w:r>
            <w:r>
              <w:rPr>
                <w:rFonts w:hint="eastAsia" w:ascii="宋体" w:hAnsi="宋体"/>
                <w:color w:val="000000"/>
                <w:kern w:val="0"/>
                <w:sz w:val="20"/>
                <w:szCs w:val="21"/>
              </w:rPr>
              <w:t>，含成套</w:t>
            </w:r>
            <w:r>
              <w:rPr>
                <w:rFonts w:ascii="宋体" w:hAnsi="宋体"/>
                <w:color w:val="000000"/>
                <w:kern w:val="0"/>
                <w:sz w:val="20"/>
                <w:szCs w:val="21"/>
              </w:rPr>
              <w:t>集成电气元器件</w:t>
            </w:r>
            <w:r>
              <w:rPr>
                <w:rFonts w:hint="eastAsia" w:ascii="宋体" w:hAnsi="宋体"/>
                <w:color w:val="000000"/>
                <w:kern w:val="0"/>
                <w:sz w:val="20"/>
                <w:szCs w:val="21"/>
              </w:rPr>
              <w:t>，</w:t>
            </w:r>
            <w:r>
              <w:rPr>
                <w:rFonts w:hint="eastAsia" w:ascii="宋体" w:hAnsi="宋体"/>
                <w:kern w:val="0"/>
                <w:sz w:val="20"/>
                <w:szCs w:val="21"/>
              </w:rPr>
              <w:t>输入电压：220（V）；输出电流：3（A）；输出电压：15（V）；准确度：(1mV/0.1mA for 5A Range；接口：USB / LAN / GPIB；双量程输出 (0~15V/ 0~3A or 0~9V / 0~5A) ；输出功率 45W；3.5 寸TFT LCD 显示 ；内建数字电压表功能；高测量分辨率 (1mV/0.1mA for 5A Range) ；(1mV/0.1μA for 5mA Range)；外部继电器控制；输出打开/关闭控制；数字面板控制；前后输出控制键；键盘锁功能；5组面板设定保存/呼叫设置并自动生成10组开机状态设置；高速瞬态响应时间；OVP/OCP/OTP 保护功能避免 DUT 损坏；软件校准；</w:t>
            </w:r>
          </w:p>
          <w:p>
            <w:pPr>
              <w:rPr>
                <w:rFonts w:hint="eastAsia" w:ascii="宋体" w:hAnsi="宋体"/>
                <w:color w:val="000000"/>
                <w:kern w:val="0"/>
                <w:sz w:val="20"/>
                <w:szCs w:val="21"/>
              </w:rPr>
            </w:pPr>
            <w:r>
              <w:rPr>
                <w:rFonts w:hint="eastAsia" w:ascii="宋体" w:hAnsi="宋体"/>
                <w:kern w:val="0"/>
                <w:sz w:val="20"/>
                <w:szCs w:val="21"/>
              </w:rPr>
              <w:t>★</w:t>
            </w:r>
            <w:r>
              <w:rPr>
                <w:rFonts w:hint="eastAsia" w:ascii="宋体" w:hAnsi="宋体"/>
                <w:color w:val="000000"/>
                <w:kern w:val="0"/>
                <w:sz w:val="20"/>
                <w:szCs w:val="21"/>
              </w:rPr>
              <w:t>9）需提供制造厂家授权书及原厂售后服务承诺函。</w:t>
            </w:r>
          </w:p>
          <w:p>
            <w:pPr>
              <w:rPr>
                <w:rFonts w:hint="eastAsia" w:ascii="宋体" w:hAnsi="宋体"/>
                <w:color w:val="000000"/>
                <w:kern w:val="0"/>
                <w:sz w:val="20"/>
                <w:szCs w:val="21"/>
              </w:rPr>
            </w:pPr>
            <w:r>
              <w:rPr>
                <w:rFonts w:hint="eastAsia" w:ascii="宋体" w:hAnsi="宋体"/>
                <w:color w:val="000000"/>
                <w:kern w:val="0"/>
                <w:sz w:val="20"/>
                <w:szCs w:val="21"/>
              </w:rPr>
              <w:t>其他要求：</w:t>
            </w:r>
          </w:p>
          <w:p>
            <w:pPr>
              <w:rPr>
                <w:rFonts w:hint="eastAsia" w:ascii="宋体" w:hAnsi="宋体"/>
                <w:color w:val="000000"/>
                <w:kern w:val="0"/>
                <w:sz w:val="20"/>
                <w:szCs w:val="21"/>
              </w:rPr>
            </w:pPr>
            <w:r>
              <w:rPr>
                <w:rFonts w:hint="eastAsia" w:ascii="宋体" w:hAnsi="宋体"/>
                <w:kern w:val="0"/>
                <w:sz w:val="20"/>
                <w:szCs w:val="21"/>
              </w:rPr>
              <w:t>★1.签订合同前需提供样机演示，不满足或虚假响应，采购人有权终止合同将报政府采购监管部门查处，并追究其法律责任。</w:t>
            </w:r>
          </w:p>
        </w:tc>
        <w:tc>
          <w:tcPr>
            <w:tcW w:w="678" w:type="dxa"/>
            <w:tcBorders>
              <w:top w:val="double" w:color="000000" w:sz="2" w:space="0"/>
              <w:left w:val="nil"/>
              <w:bottom w:val="single" w:color="000000" w:sz="4" w:space="0"/>
              <w:right w:val="double" w:color="000000" w:sz="2" w:space="0"/>
            </w:tcBorders>
            <w:tcMar>
              <w:top w:w="0" w:type="dxa"/>
              <w:left w:w="70" w:type="dxa"/>
              <w:bottom w:w="0" w:type="dxa"/>
              <w:right w:w="70" w:type="dxa"/>
            </w:tcMar>
            <w:vAlign w:val="center"/>
          </w:tcPr>
          <w:p>
            <w:pPr>
              <w:widowControl/>
              <w:spacing w:before="100" w:beforeAutospacing="1" w:after="100" w:afterAutospacing="1"/>
              <w:jc w:val="center"/>
              <w:rPr>
                <w:rFonts w:hint="eastAsia" w:ascii="宋体" w:hAnsi="宋体" w:cs="宋体"/>
                <w:b/>
                <w:bCs/>
                <w:kern w:val="0"/>
                <w:szCs w:val="21"/>
              </w:rPr>
            </w:pPr>
            <w:r>
              <w:rPr>
                <w:rFonts w:hint="eastAsia" w:ascii="宋体" w:hAnsi="宋体" w:cs="宋体"/>
                <w:b/>
                <w:bCs/>
                <w:kern w:val="0"/>
                <w:szCs w:val="21"/>
              </w:rPr>
              <w:t>1项</w:t>
            </w:r>
          </w:p>
        </w:tc>
      </w:tr>
    </w:tbl>
    <w:p>
      <w:pPr>
        <w:spacing w:line="360" w:lineRule="auto"/>
        <w:ind w:firstLine="301" w:firstLineChars="100"/>
        <w:rPr>
          <w:b/>
          <w:sz w:val="30"/>
          <w:szCs w:val="30"/>
        </w:rPr>
      </w:pPr>
      <w:r>
        <w:rPr>
          <w:rFonts w:hint="eastAsia"/>
          <w:b/>
          <w:sz w:val="30"/>
          <w:szCs w:val="30"/>
        </w:rPr>
        <w:t>二、免费</w:t>
      </w:r>
      <w:r>
        <w:rPr>
          <w:b/>
          <w:sz w:val="30"/>
          <w:szCs w:val="30"/>
        </w:rPr>
        <w:t>质保期要求</w:t>
      </w:r>
    </w:p>
    <w:p>
      <w:pPr>
        <w:spacing w:line="360" w:lineRule="auto"/>
        <w:ind w:firstLine="240" w:firstLineChars="100"/>
        <w:rPr>
          <w:sz w:val="24"/>
        </w:rPr>
      </w:pPr>
      <w:r>
        <w:rPr>
          <w:rFonts w:hint="eastAsia"/>
          <w:sz w:val="24"/>
        </w:rPr>
        <w:t>验收合格之日起不少于3年。</w:t>
      </w:r>
    </w:p>
    <w:p>
      <w:pPr>
        <w:spacing w:line="360" w:lineRule="auto"/>
        <w:ind w:firstLine="301" w:firstLineChars="100"/>
        <w:rPr>
          <w:b/>
          <w:sz w:val="30"/>
          <w:szCs w:val="30"/>
        </w:rPr>
      </w:pPr>
      <w:r>
        <w:rPr>
          <w:rFonts w:hint="eastAsia"/>
          <w:b/>
          <w:sz w:val="30"/>
          <w:szCs w:val="30"/>
        </w:rPr>
        <w:t>三、付款方式</w:t>
      </w:r>
    </w:p>
    <w:p>
      <w:pPr>
        <w:spacing w:line="360" w:lineRule="auto"/>
        <w:ind w:firstLine="240" w:firstLineChars="100"/>
        <w:rPr>
          <w:sz w:val="24"/>
        </w:rPr>
      </w:pPr>
      <w:r>
        <w:rPr>
          <w:rFonts w:hint="eastAsia"/>
          <w:sz w:val="24"/>
        </w:rPr>
        <w:t>安装调试完成并验收合格后一次性支付合同价款。</w:t>
      </w:r>
    </w:p>
    <w:p>
      <w:pPr>
        <w:spacing w:line="360" w:lineRule="auto"/>
        <w:ind w:firstLine="301" w:firstLineChars="100"/>
        <w:rPr>
          <w:b/>
          <w:sz w:val="30"/>
          <w:szCs w:val="30"/>
        </w:rPr>
      </w:pPr>
      <w:r>
        <w:rPr>
          <w:rFonts w:hint="eastAsia"/>
          <w:b/>
          <w:sz w:val="30"/>
          <w:szCs w:val="30"/>
        </w:rPr>
        <w:t>四、 供货及安装期限</w:t>
      </w:r>
    </w:p>
    <w:p>
      <w:pPr>
        <w:spacing w:line="360" w:lineRule="auto"/>
        <w:ind w:firstLine="240" w:firstLineChars="100"/>
        <w:rPr>
          <w:rFonts w:hint="eastAsia" w:ascii="宋体" w:hAnsi="宋体"/>
          <w:sz w:val="24"/>
        </w:rPr>
      </w:pPr>
      <w:r>
        <w:rPr>
          <w:rFonts w:hint="eastAsia"/>
          <w:sz w:val="24"/>
        </w:rPr>
        <w:t>合同签订生效后30个日历天内完成供货及安装。</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629"/>
    <w:multiLevelType w:val="multilevel"/>
    <w:tmpl w:val="07CE1629"/>
    <w:lvl w:ilvl="0" w:tentative="0">
      <w:start w:val="1"/>
      <w:numFmt w:val="upperLetter"/>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86311C"/>
    <w:multiLevelType w:val="multilevel"/>
    <w:tmpl w:val="2286311C"/>
    <w:lvl w:ilvl="0" w:tentative="0">
      <w:start w:val="1"/>
      <w:numFmt w:val="decimal"/>
      <w:lvlText w:val="%1）"/>
      <w:lvlJc w:val="left"/>
      <w:pPr>
        <w:ind w:left="360" w:hanging="360"/>
      </w:pPr>
      <w:rPr>
        <w:rFonts w:hint="default" w:ascii="Times New Roman" w:hAnsi="Times New Roman"/>
        <w:b w:val="0"/>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E8071C"/>
    <w:multiLevelType w:val="singleLevel"/>
    <w:tmpl w:val="59E8071C"/>
    <w:lvl w:ilvl="0" w:tentative="0">
      <w:start w:val="1"/>
      <w:numFmt w:val="decimal"/>
      <w:suff w:val="nothing"/>
      <w:lvlText w:val="%1、"/>
      <w:lvlJc w:val="left"/>
    </w:lvl>
  </w:abstractNum>
  <w:abstractNum w:abstractNumId="3">
    <w:nsid w:val="6AD42347"/>
    <w:multiLevelType w:val="multilevel"/>
    <w:tmpl w:val="6AD42347"/>
    <w:lvl w:ilvl="0" w:tentative="0">
      <w:start w:val="1"/>
      <w:numFmt w:val="decimal"/>
      <w:lvlText w:val="%1）"/>
      <w:lvlJc w:val="left"/>
      <w:pPr>
        <w:ind w:left="360" w:hanging="360"/>
      </w:pPr>
      <w:rPr>
        <w:rFonts w:hint="default" w:ascii="Times New Roman" w:hAnsi="Times New Roman"/>
        <w:b w:val="0"/>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924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sz w:val="28"/>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toc 2"/>
    <w:basedOn w:val="1"/>
    <w:next w:val="1"/>
    <w:uiPriority w:val="39"/>
    <w:pPr>
      <w:tabs>
        <w:tab w:val="right" w:leader="dot" w:pos="8965"/>
      </w:tabs>
      <w:ind w:left="378" w:leftChars="200"/>
      <w:jc w:val="left"/>
    </w:pPr>
    <w:rPr>
      <w:sz w:val="24"/>
    </w:rPr>
  </w:style>
  <w:style w:type="paragraph" w:styleId="6">
    <w:name w:val="List Paragraph"/>
    <w:basedOn w:val="1"/>
    <w:qFormat/>
    <w:uiPriority w:val="34"/>
    <w:pPr>
      <w:ind w:firstLine="420" w:firstLineChars="200"/>
    </w:pPr>
    <w:rPr>
      <w:rFonts w:ascii="Calibri" w:hAnsi="Calibri"/>
      <w:szCs w:val="22"/>
    </w:rPr>
  </w:style>
  <w:style w:type="paragraph" w:customStyle="1" w:styleId="7">
    <w:name w:val="_Style 10"/>
    <w:basedOn w:val="1"/>
    <w:next w:val="6"/>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yyy</dc:creator>
  <cp:lastModifiedBy>憧憬</cp:lastModifiedBy>
  <dcterms:modified xsi:type="dcterms:W3CDTF">2019-11-26T02:24:10Z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