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9B" w:rsidRPr="00BA449B" w:rsidRDefault="00BA449B" w:rsidP="00BA449B">
      <w:pPr>
        <w:keepNext/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28"/>
          <w:szCs w:val="32"/>
        </w:rPr>
      </w:pPr>
      <w:bookmarkStart w:id="0" w:name="_Toc14986642"/>
      <w:bookmarkStart w:id="1" w:name="_GoBack"/>
      <w:bookmarkEnd w:id="1"/>
      <w:r w:rsidRPr="00BA449B">
        <w:rPr>
          <w:rFonts w:ascii="Times New Roman" w:eastAsia="宋体" w:hAnsi="Times New Roman" w:cs="Times New Roman" w:hint="eastAsia"/>
          <w:b/>
          <w:sz w:val="28"/>
          <w:szCs w:val="32"/>
        </w:rPr>
        <w:t>采购需求</w:t>
      </w:r>
      <w:bookmarkEnd w:id="0"/>
    </w:p>
    <w:p w:rsidR="00BA449B" w:rsidRPr="00BA449B" w:rsidRDefault="00BA449B" w:rsidP="00BA449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1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、学校提供合适的医务室工作场所，并提供配套水电、卫生间、生活垃圾处理、相应维修及安全保障。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2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、中标人提供服务范围：基本门诊全科医疗、危急病的转诊、师生保健、健康教育知识讲座，疾病预防、每日师生就诊记录及师生发热</w:t>
      </w:r>
      <w:r w:rsidRPr="00BA449B">
        <w:rPr>
          <w:rFonts w:ascii="Times New Roman" w:eastAsia="宋体" w:hAnsi="Times New Roman" w:cs="Times New Roman"/>
          <w:sz w:val="24"/>
          <w:szCs w:val="24"/>
        </w:rPr>
        <w:t>38℃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以上登记工作。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3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、医疗污物按国家</w:t>
      </w:r>
      <w:proofErr w:type="gramStart"/>
      <w:r w:rsidRPr="00BA449B">
        <w:rPr>
          <w:rFonts w:ascii="Times New Roman" w:eastAsia="宋体" w:hAnsi="Times New Roman" w:cs="Times New Roman" w:hint="eastAsia"/>
          <w:sz w:val="24"/>
          <w:szCs w:val="24"/>
        </w:rPr>
        <w:t>规定规定</w:t>
      </w:r>
      <w:proofErr w:type="gramEnd"/>
      <w:r w:rsidRPr="00BA449B">
        <w:rPr>
          <w:rFonts w:ascii="Times New Roman" w:eastAsia="宋体" w:hAnsi="Times New Roman" w:cs="Times New Roman" w:hint="eastAsia"/>
          <w:sz w:val="24"/>
          <w:szCs w:val="24"/>
        </w:rPr>
        <w:t>处理，不得造成校园污染。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4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、中标人做好传染病防控工作，对学生中出现的群体性疾病，要做好记录，分析原因，及时向校方提出处理意见，如</w:t>
      </w:r>
      <w:proofErr w:type="gramStart"/>
      <w:r w:rsidRPr="00BA449B">
        <w:rPr>
          <w:rFonts w:ascii="Times New Roman" w:eastAsia="宋体" w:hAnsi="Times New Roman" w:cs="Times New Roman" w:hint="eastAsia"/>
          <w:sz w:val="24"/>
          <w:szCs w:val="24"/>
        </w:rPr>
        <w:t>属必须</w:t>
      </w:r>
      <w:proofErr w:type="gramEnd"/>
      <w:r w:rsidRPr="00BA449B">
        <w:rPr>
          <w:rFonts w:ascii="Times New Roman" w:eastAsia="宋体" w:hAnsi="Times New Roman" w:cs="Times New Roman" w:hint="eastAsia"/>
          <w:sz w:val="24"/>
          <w:szCs w:val="24"/>
        </w:rPr>
        <w:t>上报的传染病疫情，按规定时间向校方和</w:t>
      </w:r>
      <w:proofErr w:type="gramStart"/>
      <w:r w:rsidRPr="00BA449B">
        <w:rPr>
          <w:rFonts w:ascii="Times New Roman" w:eastAsia="宋体" w:hAnsi="Times New Roman" w:cs="Times New Roman" w:hint="eastAsia"/>
          <w:sz w:val="24"/>
          <w:szCs w:val="24"/>
        </w:rPr>
        <w:t>疾控</w:t>
      </w:r>
      <w:proofErr w:type="gramEnd"/>
      <w:r w:rsidRPr="00BA449B">
        <w:rPr>
          <w:rFonts w:ascii="Times New Roman" w:eastAsia="宋体" w:hAnsi="Times New Roman" w:cs="Times New Roman" w:hint="eastAsia"/>
          <w:sz w:val="24"/>
          <w:szCs w:val="24"/>
        </w:rPr>
        <w:t>部门上报。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5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中标人经营医务室药品价格、治疗价格按卫生、物价、工商等部门的政策规定执行，治疗价格不能高于同类医疗机构的价格，并挂牌公布。严格遵守药品、器械的采购程序，各种物品必须从正规渠道采购，要索取供应方的经营许可证、卫生许可证和合格证、发票等，严禁出售过期的药品，并自觉接受校方及卫生主管部门人员的监督检查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6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、中标人不得私自转让医务室托管服务。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7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、中标人应建立健全各项规章制度，建立健全各种医疗档案资料，配合有关部门检查，并协助做好相关证照校验年检等工作。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8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、中标人应提供健康宣传教育等公共卫生服务，每学期举办一期卫生知识讲座、每季度制作一期宣传专栏，医务室要有常见病的健康教育宣传单供师生领取。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9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、中标人须配备具有执业医师资格的医生（取得资格证</w:t>
      </w:r>
      <w:r w:rsidRPr="00BA449B">
        <w:rPr>
          <w:rFonts w:ascii="Times New Roman" w:eastAsia="宋体" w:hAnsi="Times New Roman" w:cs="Times New Roman"/>
          <w:sz w:val="24"/>
          <w:szCs w:val="24"/>
        </w:rPr>
        <w:t>3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年以上）和具有执业资质的护士各一名。服务时间：每学期学生到校开始直至学生离校，期间提供连续性</w:t>
      </w:r>
      <w:r w:rsidRPr="00BA449B">
        <w:rPr>
          <w:rFonts w:ascii="Times New Roman" w:eastAsia="宋体" w:hAnsi="Times New Roman" w:cs="Times New Roman"/>
          <w:sz w:val="24"/>
          <w:szCs w:val="24"/>
        </w:rPr>
        <w:t>24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小时在岗服务（以总务处具体通知为准）。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10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、在经营期内，中标人应承担全校师生常见病、流行病、传染病的预防和指导工作，承担学校内大型活动（新生军训、分类招生体检、校运会、招聘会、全国性考试等）的医疗保障工作。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11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、中标人应配合学校做好卫生与疾病防治宣传、爱国卫生运动和学校对相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关部门（食堂超市等）食品卫生监督检查等工作，同时确保医务室的环境卫生符合相关规范要求。</w:t>
      </w:r>
      <w:r w:rsidRPr="00BA449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12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、医疗服务验收依据：《医疗机构管理条例》、《学校卫生工作条例》等相关规范条例。</w:t>
      </w:r>
    </w:p>
    <w:p w:rsidR="00BA449B" w:rsidRPr="00BA449B" w:rsidRDefault="00BA449B" w:rsidP="00BA449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  <w:szCs w:val="24"/>
        </w:rPr>
      </w:pPr>
      <w:r w:rsidRPr="00BA449B">
        <w:rPr>
          <w:rFonts w:ascii="Times New Roman" w:eastAsia="宋体" w:hAnsi="Times New Roman" w:cs="Times New Roman"/>
          <w:sz w:val="24"/>
          <w:szCs w:val="24"/>
        </w:rPr>
        <w:t>13</w:t>
      </w:r>
      <w:r w:rsidRPr="00BA449B">
        <w:rPr>
          <w:rFonts w:ascii="Times New Roman" w:eastAsia="宋体" w:hAnsi="Times New Roman" w:cs="Times New Roman" w:hint="eastAsia"/>
          <w:sz w:val="24"/>
          <w:szCs w:val="24"/>
        </w:rPr>
        <w:t>、由中标人管理不善，导致医疗事故发生，诊疗安全责任由中标人自行承担，学院根据医疗事故的性质情况可与中标人协调提前终止合同。</w:t>
      </w:r>
    </w:p>
    <w:p w:rsidR="00E1121B" w:rsidRPr="00BA449B" w:rsidRDefault="00E1121B"/>
    <w:sectPr w:rsidR="00E1121B" w:rsidRPr="00BA4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B"/>
    <w:rsid w:val="00BA449B"/>
    <w:rsid w:val="00E1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HP Inc.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2019-07-29T03:38:00Z</dcterms:created>
  <dcterms:modified xsi:type="dcterms:W3CDTF">2019-07-29T03:39:00Z</dcterms:modified>
</cp:coreProperties>
</file>