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jc w:val="center"/>
        <w:rPr>
          <w:rFonts w:hint="eastAsia" w:ascii="黑体" w:hAnsi="黑体" w:eastAsia="黑体"/>
          <w:b/>
          <w:sz w:val="36"/>
          <w:szCs w:val="44"/>
          <w:lang w:eastAsia="zh-CN"/>
        </w:rPr>
      </w:pPr>
      <w:bookmarkStart w:id="0" w:name="_GoBack"/>
      <w:bookmarkEnd w:id="0"/>
      <w:r>
        <w:rPr>
          <w:rFonts w:ascii="黑体" w:hAnsi="黑体" w:eastAsia="黑体"/>
          <w:b/>
          <w:sz w:val="36"/>
          <w:szCs w:val="44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>
        <w:rPr>
          <w:rFonts w:hint="eastAsia" w:ascii="黑体" w:hAnsi="黑体" w:eastAsia="黑体"/>
          <w:b/>
          <w:sz w:val="36"/>
          <w:szCs w:val="44"/>
          <w:lang w:eastAsia="zh-CN"/>
        </w:rPr>
        <w:instrText xml:space="preserve">ADDIN CNKISM.UserStyle</w:instrText>
      </w:r>
      <w:r>
        <w:rPr>
          <w:rFonts w:ascii="黑体" w:hAnsi="黑体" w:eastAsia="黑体"/>
          <w:b/>
          <w:sz w:val="36"/>
          <w:szCs w:val="44"/>
        </w:rPr>
        <w:fldChar w:fldCharType="separate"/>
      </w:r>
      <w:r>
        <w:rPr>
          <w:rFonts w:ascii="黑体" w:hAnsi="黑体" w:eastAsia="黑体"/>
          <w:b/>
          <w:sz w:val="36"/>
          <w:szCs w:val="44"/>
        </w:rPr>
        <w:fldChar w:fldCharType="end"/>
      </w:r>
    </w:p>
    <w:p>
      <w:pPr>
        <w:adjustRightInd w:val="0"/>
        <w:snapToGrid w:val="0"/>
        <w:jc w:val="center"/>
        <w:rPr>
          <w:rFonts w:ascii="黑体" w:hAnsi="黑体" w:eastAsia="黑体"/>
          <w:b/>
          <w:sz w:val="36"/>
          <w:szCs w:val="44"/>
        </w:rPr>
      </w:pPr>
      <w:r>
        <w:rPr>
          <w:rFonts w:ascii="黑体" w:hAnsi="黑体" w:eastAsia="黑体"/>
          <w:b/>
          <w:sz w:val="36"/>
          <w:szCs w:val="44"/>
        </w:rPr>
        <w:t>201</w:t>
      </w:r>
      <w:r>
        <w:rPr>
          <w:rFonts w:hint="eastAsia" w:ascii="黑体" w:hAnsi="黑体" w:eastAsia="黑体"/>
          <w:b/>
          <w:sz w:val="36"/>
          <w:szCs w:val="44"/>
        </w:rPr>
        <w:t>9年安徽交通职业技术学院技能大赛</w:t>
      </w:r>
    </w:p>
    <w:p>
      <w:pPr>
        <w:adjustRightInd w:val="0"/>
        <w:snapToGrid w:val="0"/>
        <w:spacing w:after="468" w:afterLines="150"/>
        <w:jc w:val="center"/>
        <w:rPr>
          <w:rFonts w:ascii="黑体" w:hAnsi="黑体" w:eastAsia="黑体"/>
          <w:b/>
          <w:sz w:val="36"/>
          <w:szCs w:val="44"/>
        </w:rPr>
      </w:pPr>
      <w:r>
        <w:rPr>
          <w:rFonts w:hint="eastAsia" w:ascii="黑体" w:hAnsi="黑体" w:eastAsia="黑体"/>
          <w:b/>
          <w:sz w:val="36"/>
          <w:szCs w:val="44"/>
        </w:rPr>
        <w:t>“机器人技能”赛项规程</w:t>
      </w:r>
    </w:p>
    <w:p>
      <w:pPr>
        <w:pStyle w:val="3"/>
        <w:keepNext w:val="0"/>
        <w:keepLines w:val="0"/>
        <w:adjustRightInd w:val="0"/>
        <w:snapToGrid w:val="0"/>
        <w:spacing w:before="0" w:after="0" w:line="480" w:lineRule="exact"/>
        <w:ind w:firstLine="560" w:firstLineChars="200"/>
        <w:jc w:val="left"/>
        <w:rPr>
          <w:rFonts w:ascii="仿宋_GB2312" w:hAnsi="仿宋" w:eastAsia="仿宋_GB2312" w:cs="宋体"/>
          <w:bCs w:val="0"/>
          <w:kern w:val="0"/>
          <w:sz w:val="28"/>
          <w:szCs w:val="28"/>
        </w:rPr>
      </w:pPr>
      <w:r>
        <w:rPr>
          <w:rFonts w:hint="eastAsia" w:ascii="仿宋_GB2312" w:hAnsi="仿宋" w:eastAsia="仿宋_GB2312" w:cs="宋体"/>
          <w:bCs w:val="0"/>
          <w:kern w:val="0"/>
          <w:sz w:val="28"/>
          <w:szCs w:val="28"/>
        </w:rPr>
        <w:t>一、赛项名称</w:t>
      </w:r>
      <w:r>
        <w:rPr>
          <w:rFonts w:ascii="仿宋_GB2312" w:hAnsi="仿宋" w:eastAsia="仿宋_GB2312" w:cs="宋体"/>
          <w:bCs w:val="0"/>
          <w:kern w:val="0"/>
          <w:sz w:val="28"/>
          <w:szCs w:val="28"/>
        </w:rPr>
        <w:t xml:space="preserve">              </w:t>
      </w:r>
    </w:p>
    <w:p>
      <w:pPr>
        <w:spacing w:line="480" w:lineRule="exact"/>
        <w:ind w:firstLine="570"/>
        <w:rPr>
          <w:rFonts w:ascii="仿宋_GB2312" w:hAnsi="仿宋" w:eastAsia="仿宋_GB2312" w:cs="宋体"/>
          <w:bCs/>
          <w:kern w:val="0"/>
          <w:sz w:val="28"/>
          <w:szCs w:val="28"/>
        </w:rPr>
      </w:pPr>
      <w:r>
        <w:rPr>
          <w:rFonts w:hint="eastAsia" w:ascii="仿宋_GB2312" w:hAnsi="仿宋" w:eastAsia="仿宋_GB2312" w:cs="宋体"/>
          <w:bCs/>
          <w:kern w:val="0"/>
          <w:sz w:val="28"/>
          <w:szCs w:val="28"/>
        </w:rPr>
        <w:t>赛项名称：机器人技能（无人机，寻迹车）</w:t>
      </w:r>
      <w:r>
        <w:rPr>
          <w:rFonts w:ascii="仿宋_GB2312" w:hAnsi="仿宋" w:eastAsia="仿宋_GB2312" w:cs="宋体"/>
          <w:bCs/>
          <w:kern w:val="0"/>
          <w:sz w:val="28"/>
          <w:szCs w:val="28"/>
        </w:rPr>
        <w:t xml:space="preserve">           </w:t>
      </w:r>
    </w:p>
    <w:p>
      <w:pPr>
        <w:spacing w:line="480" w:lineRule="exact"/>
        <w:ind w:firstLine="570"/>
        <w:rPr>
          <w:rFonts w:ascii="仿宋_GB2312" w:hAnsi="仿宋" w:eastAsia="仿宋_GB2312" w:cs="宋体"/>
          <w:bCs/>
          <w:kern w:val="0"/>
          <w:sz w:val="28"/>
          <w:szCs w:val="28"/>
        </w:rPr>
      </w:pPr>
      <w:r>
        <w:rPr>
          <w:rFonts w:ascii="仿宋_GB2312" w:hAnsi="仿宋" w:eastAsia="仿宋_GB2312" w:cs="宋体"/>
          <w:bCs/>
          <w:kern w:val="0"/>
          <w:sz w:val="28"/>
          <w:szCs w:val="28"/>
        </w:rPr>
        <w:t xml:space="preserve">             </w:t>
      </w: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二、竞赛目的</w:t>
      </w: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搭建相互交流和学习的平台，促进学生对专业技术课程深入发展，展示职业教育教学取得的成果，促进职业教育教学发展，引领教育教学改革方向。检验自动化编程专业人才培养质量，促进安徽省高职院校自动化技术专业职业教育水平的整体提升。实现“以赛促改、以赛促建、以赛促教、以赛促学”的效果。</w:t>
      </w: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color w:val="000000"/>
          <w:sz w:val="28"/>
          <w:szCs w:val="28"/>
        </w:rPr>
      </w:pPr>
    </w:p>
    <w:p>
      <w:pPr>
        <w:pStyle w:val="3"/>
        <w:keepNext w:val="0"/>
        <w:keepLines w:val="0"/>
        <w:adjustRightInd w:val="0"/>
        <w:snapToGrid w:val="0"/>
        <w:spacing w:before="0" w:after="0" w:line="480" w:lineRule="exact"/>
        <w:ind w:firstLine="560" w:firstLineChars="200"/>
        <w:jc w:val="left"/>
        <w:rPr>
          <w:rFonts w:hint="eastAsia" w:ascii="仿宋_GB2312" w:hAnsi="仿宋" w:eastAsia="仿宋_GB2312" w:cs="宋体"/>
          <w:bCs w:val="0"/>
          <w:kern w:val="0"/>
          <w:sz w:val="28"/>
          <w:szCs w:val="28"/>
        </w:rPr>
      </w:pPr>
      <w:r>
        <w:rPr>
          <w:rFonts w:hint="eastAsia" w:ascii="仿宋_GB2312" w:hAnsi="仿宋" w:eastAsia="仿宋_GB2312" w:cs="宋体"/>
          <w:bCs w:val="0"/>
          <w:kern w:val="0"/>
          <w:sz w:val="28"/>
          <w:szCs w:val="28"/>
        </w:rPr>
        <w:t>三、器材限制规定</w:t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ascii="仿宋_GB2312" w:hAnsi="仿宋" w:eastAsia="仿宋_GB2312" w:cs="Arial"/>
          <w:color w:val="000000"/>
          <w:sz w:val="28"/>
          <w:szCs w:val="28"/>
        </w:rPr>
        <w:t>1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、车模类型</w:t>
      </w:r>
    </w:p>
    <w:p>
      <w:pPr>
        <w:autoSpaceDE w:val="0"/>
        <w:autoSpaceDN w:val="0"/>
        <w:adjustRightInd w:val="0"/>
        <w:jc w:val="left"/>
        <w:rPr>
          <w:rFonts w:hint="eastAsia" w:ascii="宋体" w:hAnsi="Times New Roman" w:cs="宋体"/>
          <w:kern w:val="0"/>
          <w:sz w:val="24"/>
          <w:szCs w:val="24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本届比赛不指定车模，可自行任意组装车模</w:t>
      </w:r>
      <w:r>
        <w:rPr>
          <w:rFonts w:hint="eastAsia" w:ascii="宋体" w:hAnsi="Times New Roman" w:cs="宋体"/>
          <w:kern w:val="0"/>
          <w:sz w:val="24"/>
          <w:szCs w:val="24"/>
        </w:rPr>
        <w:drawing>
          <wp:inline distT="0" distB="0" distL="114300" distR="114300">
            <wp:extent cx="3905250" cy="1514475"/>
            <wp:effectExtent l="0" t="0" r="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jc w:val="left"/>
        <w:rPr>
          <w:rFonts w:ascii="宋体" w:hAnsi="Times New Roman" w:cs="宋体"/>
          <w:kern w:val="0"/>
          <w:sz w:val="24"/>
          <w:szCs w:val="24"/>
        </w:rPr>
      </w:pP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2、车模尺寸 整体车模不超过50*40cm</w:t>
      </w: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3、供电电压不超过12v。</w:t>
      </w:r>
    </w:p>
    <w:p>
      <w:pPr>
        <w:widowControl/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二</w:t>
      </w:r>
    </w:p>
    <w:p>
      <w:pPr>
        <w:widowControl/>
        <w:numPr>
          <w:ilvl w:val="0"/>
          <w:numId w:val="1"/>
        </w:numPr>
        <w:jc w:val="left"/>
        <w:rPr>
          <w:rFonts w:hint="eastAsia"/>
          <w:kern w:val="0"/>
          <w:sz w:val="20"/>
          <w:szCs w:val="20"/>
        </w:rPr>
      </w:pPr>
      <w:r>
        <w:rPr>
          <w:rFonts w:hint="eastAsia" w:ascii="仿宋" w:hAnsi="仿宋" w:eastAsia="仿宋"/>
          <w:b/>
          <w:sz w:val="28"/>
          <w:szCs w:val="28"/>
        </w:rPr>
        <w:t>无人机模型</w:t>
      </w:r>
      <w:r>
        <w:rPr>
          <w:rFonts w:hint="eastAsia" w:ascii="仿宋" w:hAnsi="仿宋" w:eastAsia="仿宋"/>
          <w:b/>
          <w:kern w:val="0"/>
          <w:sz w:val="28"/>
          <w:szCs w:val="28"/>
        </w:rPr>
        <w:t>本届比赛不指定无人机模型，可自行任意组装模型</w:t>
      </w:r>
    </w:p>
    <w:p>
      <w:pPr>
        <w:widowControl/>
        <w:numPr>
          <w:ilvl w:val="0"/>
          <w:numId w:val="1"/>
        </w:numPr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无人机尺寸  整体模型不超过15cm*15cm （长，宽）</w:t>
      </w:r>
    </w:p>
    <w:p>
      <w:pPr>
        <w:widowControl/>
        <w:numPr>
          <w:ilvl w:val="0"/>
          <w:numId w:val="1"/>
        </w:numPr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供电电压不超过5V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四、竞赛内容与规则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（一）竞赛内容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</w:t>
      </w:r>
      <w:r>
        <w:rPr>
          <w:rFonts w:hint="eastAsia" w:ascii="仿宋" w:hAnsi="仿宋" w:eastAsia="仿宋"/>
          <w:b/>
          <w:sz w:val="28"/>
          <w:szCs w:val="28"/>
        </w:rPr>
        <w:t xml:space="preserve"> （寻迹车）</w:t>
      </w:r>
    </w:p>
    <w:p>
      <w:pPr>
        <w:spacing w:line="480" w:lineRule="exact"/>
        <w:ind w:firstLine="57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竞赛开始前，车模放在停车线之后1m位置内发车区，选手准备妥当可示意裁判开始，裁判发出开始指令10s之内小车需启动并冲出起止线，沿引导黑线行驶，第二次经过起止线需停在线后1m停车区内（未停在指定区域内，竞赛总时间加罚5s），每场比赛如果第一次冲出赛道可允许进行第二次比赛，冲出两次算作当场竞赛失败。</w:t>
      </w:r>
    </w:p>
    <w:p>
      <w:pPr>
        <w:spacing w:line="480" w:lineRule="exact"/>
        <w:ind w:firstLine="57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预赛表演（1）为小车顺时针运行，预赛表演（2）为小车逆时针运行。</w:t>
      </w:r>
    </w:p>
    <w:p>
      <w:pPr>
        <w:spacing w:line="480" w:lineRule="exact"/>
        <w:ind w:firstLine="57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取两次最好成绩作为预赛最终成绩，根据报名队伍选取前60%进行决赛。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（比赛赛道按当日比赛场地公布为准）</w:t>
      </w:r>
    </w:p>
    <w:p>
      <w:pPr>
        <w:spacing w:line="480" w:lineRule="exact"/>
        <w:ind w:firstLine="57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lang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121920</wp:posOffset>
            </wp:positionV>
            <wp:extent cx="5748655" cy="3466465"/>
            <wp:effectExtent l="0" t="0" r="4445" b="635"/>
            <wp:wrapTopAndBottom/>
            <wp:docPr id="1" name="图片 4" descr="智能车场地图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智能车场地图 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3466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hint="eastAsia" w:ascii="仿宋_GB2312" w:hAnsi="仿宋" w:eastAsia="仿宋_GB2312" w:cs="Arial"/>
          <w:b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b/>
          <w:color w:val="000000"/>
          <w:sz w:val="28"/>
          <w:szCs w:val="28"/>
        </w:rPr>
        <w:t xml:space="preserve">     </w:t>
      </w:r>
    </w:p>
    <w:p>
      <w:pPr>
        <w:widowControl/>
        <w:jc w:val="left"/>
        <w:rPr>
          <w:rFonts w:hint="eastAsia" w:ascii="仿宋_GB2312" w:hAnsi="仿宋" w:eastAsia="仿宋_GB2312" w:cs="Arial"/>
          <w:b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b/>
          <w:color w:val="000000"/>
          <w:sz w:val="28"/>
          <w:szCs w:val="28"/>
        </w:rPr>
        <w:t xml:space="preserve">     （无人机）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   </w:t>
      </w:r>
      <w:r>
        <w:rPr>
          <w:rFonts w:hint="eastAsia" w:ascii="仿宋" w:hAnsi="仿宋" w:eastAsia="仿宋"/>
          <w:b/>
          <w:sz w:val="28"/>
          <w:szCs w:val="28"/>
        </w:rPr>
        <w:t>竞赛开始前，对参赛设备和钩取装置采用集中审核方法，审核合格后，由裁判员统一做上标记。比赛前40分钟审核装备，按赛事规则到指定区域开始比赛。比赛开始前参赛队员在操纵区放好无人机，举手示意裁判计时开始，无人机从起降区起飞，前往物资区进行钩取物资按指定路线穿越障碍A把物资放到投放区在穿越障碍B，终安全返回起降区，裁判按下计时器停止计时比赛结束。比赛过程中参赛选手如果在总时间五分钟内未能安全降落到起降区，共两圈，按参赛选手飞行，穿越障碍与物资总得分为比赛成绩，比赛结束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 xml:space="preserve">注：钩取物资重量为13g，半径40mm球体，无人机上钩取装置可自己制作。   </w:t>
      </w:r>
    </w:p>
    <w:p>
      <w:pPr>
        <w:widowControl/>
        <w:jc w:val="left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758180" cy="2303145"/>
            <wp:effectExtent l="0" t="0" r="13970" b="1905"/>
            <wp:docPr id="3" name="图片 2" descr="QQ图片2019100221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QQ图片2019100221305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303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</w:p>
    <w:p>
      <w:pPr>
        <w:widowControl/>
        <w:jc w:val="left"/>
        <w:rPr>
          <w:rFonts w:hint="eastAsia"/>
        </w:rPr>
      </w:pPr>
    </w:p>
    <w:p>
      <w:pPr>
        <w:widowControl/>
        <w:jc w:val="left"/>
        <w:rPr>
          <w:rFonts w:hint="eastAsia"/>
        </w:rPr>
      </w:pPr>
    </w:p>
    <w:p>
      <w:pPr>
        <w:widowControl/>
        <w:jc w:val="left"/>
        <w:rPr>
          <w:rFonts w:hint="eastAsia"/>
        </w:rPr>
      </w:pPr>
    </w:p>
    <w:p>
      <w:pPr>
        <w:widowControl/>
        <w:jc w:val="left"/>
        <w:rPr>
          <w:rFonts w:hint="eastAsia"/>
        </w:rPr>
      </w:pPr>
    </w:p>
    <w:p>
      <w:pPr>
        <w:widowControl/>
        <w:jc w:val="left"/>
      </w:pPr>
      <w:r>
        <w:rPr>
          <w:rFonts w:hint="eastAsia"/>
        </w:rPr>
        <w:t xml:space="preserve">   二.竞赛时间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具体竞赛时间安排如下：</w:t>
      </w:r>
    </w:p>
    <w:tbl>
      <w:tblPr>
        <w:tblStyle w:val="9"/>
        <w:tblW w:w="798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35"/>
        <w:gridCol w:w="2127"/>
        <w:gridCol w:w="31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b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b/>
                <w:color w:val="000000"/>
                <w:sz w:val="24"/>
              </w:rPr>
              <w:t>日期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b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b/>
                <w:color w:val="000000"/>
                <w:sz w:val="24"/>
              </w:rPr>
              <w:t>时间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b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b/>
                <w:color w:val="000000"/>
                <w:sz w:val="24"/>
              </w:rPr>
              <w:t>事项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hint="eastAsia" w:ascii="仿宋_GB2312" w:hAnsi="仿宋" w:eastAsia="仿宋_GB2312" w:cs="Arial"/>
                <w:b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23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hint="eastAsia" w:ascii="仿宋_GB2312" w:hAnsi="仿宋" w:eastAsia="仿宋_GB2312" w:cs="Arial"/>
                <w:b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8：0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0-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15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hint="eastAsia"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抽签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23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8：15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-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3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统一存放放车模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23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8：3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0-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3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预赛表演（1）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23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14：0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0-1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:00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预赛表演（2）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11月2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4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8：3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0-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3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决赛表演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735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11月2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  <w:lang w:val="en-US" w:eastAsia="zh-CN"/>
              </w:rPr>
              <w:t>4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日</w:t>
            </w:r>
          </w:p>
        </w:tc>
        <w:tc>
          <w:tcPr>
            <w:tcW w:w="2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14：0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0-1</w:t>
            </w: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7</w:t>
            </w:r>
            <w:r>
              <w:rPr>
                <w:rFonts w:ascii="仿宋_GB2312" w:hAnsi="仿宋" w:eastAsia="仿宋_GB2312" w:cs="Arial"/>
                <w:color w:val="000000"/>
                <w:sz w:val="24"/>
              </w:rPr>
              <w:t>:00</w:t>
            </w:r>
          </w:p>
        </w:tc>
        <w:tc>
          <w:tcPr>
            <w:tcW w:w="3127" w:type="dxa"/>
            <w:noWrap w:val="0"/>
            <w:vAlign w:val="center"/>
          </w:tcPr>
          <w:p>
            <w:pPr>
              <w:spacing w:line="480" w:lineRule="exact"/>
              <w:jc w:val="center"/>
              <w:rPr>
                <w:rFonts w:ascii="仿宋_GB2312" w:hAnsi="仿宋" w:eastAsia="仿宋_GB2312" w:cs="Arial"/>
                <w:color w:val="000000"/>
                <w:sz w:val="24"/>
              </w:rPr>
            </w:pPr>
            <w:r>
              <w:rPr>
                <w:rFonts w:hint="eastAsia" w:ascii="仿宋_GB2312" w:hAnsi="仿宋" w:eastAsia="仿宋_GB2312" w:cs="Arial"/>
                <w:color w:val="000000"/>
                <w:sz w:val="24"/>
              </w:rPr>
              <w:t>决赛表演</w:t>
            </w:r>
          </w:p>
        </w:tc>
      </w:tr>
    </w:tbl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</w:p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（三）比赛犯规与失败规则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</w:t>
      </w:r>
      <w:r>
        <w:rPr>
          <w:rFonts w:hint="eastAsia" w:ascii="仿宋" w:hAnsi="仿宋" w:eastAsia="仿宋"/>
          <w:b/>
          <w:sz w:val="28"/>
          <w:szCs w:val="28"/>
        </w:rPr>
        <w:t>（寻迹车）</w:t>
      </w:r>
    </w:p>
    <w:p>
      <w:pPr>
        <w:autoSpaceDE w:val="0"/>
        <w:autoSpaceDN w:val="0"/>
        <w:adjustRightInd w:val="0"/>
        <w:ind w:firstLine="420" w:firstLineChars="150"/>
        <w:jc w:val="left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比赛过程中如果出现有如下一种情况，判为比赛失败：</w:t>
      </w:r>
    </w:p>
    <w:p>
      <w:pPr>
        <w:autoSpaceDE w:val="0"/>
        <w:autoSpaceDN w:val="0"/>
        <w:adjustRightInd w:val="0"/>
        <w:ind w:firstLine="420" w:firstLineChars="150"/>
        <w:jc w:val="left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（1）裁判发出指令10s之内未冲出起止线；</w:t>
      </w:r>
    </w:p>
    <w:p>
      <w:pPr>
        <w:autoSpaceDE w:val="0"/>
        <w:autoSpaceDN w:val="0"/>
        <w:adjustRightInd w:val="0"/>
        <w:jc w:val="left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</w:t>
      </w:r>
      <w:r>
        <w:rPr>
          <w:rFonts w:ascii="仿宋_GB2312" w:hAnsi="仿宋" w:eastAsia="仿宋_GB2312" w:cs="Arial"/>
          <w:color w:val="000000"/>
          <w:sz w:val="28"/>
          <w:szCs w:val="28"/>
        </w:rPr>
        <w:t xml:space="preserve"> 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（2）赛车冲出跑道的次数超过两次；</w:t>
      </w:r>
    </w:p>
    <w:p>
      <w:pPr>
        <w:autoSpaceDE w:val="0"/>
        <w:autoSpaceDN w:val="0"/>
        <w:adjustRightInd w:val="0"/>
        <w:jc w:val="left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</w:t>
      </w:r>
      <w:r>
        <w:rPr>
          <w:rFonts w:ascii="仿宋_GB2312" w:hAnsi="仿宋" w:eastAsia="仿宋_GB2312" w:cs="Arial"/>
          <w:color w:val="000000"/>
          <w:sz w:val="28"/>
          <w:szCs w:val="28"/>
        </w:rPr>
        <w:t xml:space="preserve"> 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（3）比赛开始后未经裁判允许，选手接触赛车；</w:t>
      </w:r>
    </w:p>
    <w:p>
      <w:pPr>
        <w:autoSpaceDE w:val="0"/>
        <w:autoSpaceDN w:val="0"/>
        <w:adjustRightInd w:val="0"/>
        <w:jc w:val="left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</w:t>
      </w:r>
      <w:r>
        <w:rPr>
          <w:rFonts w:ascii="仿宋_GB2312" w:hAnsi="仿宋" w:eastAsia="仿宋_GB2312" w:cs="Arial"/>
          <w:color w:val="000000"/>
          <w:sz w:val="28"/>
          <w:szCs w:val="28"/>
        </w:rPr>
        <w:t xml:space="preserve"> 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（4）决赛后，赛车没有通过现场技术检验。</w:t>
      </w:r>
    </w:p>
    <w:p>
      <w:pPr>
        <w:spacing w:line="480" w:lineRule="exact"/>
        <w:ind w:firstLine="560" w:firstLineChars="20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如果比赛失败，则不记成绩。</w:t>
      </w:r>
    </w:p>
    <w:p>
      <w:pPr>
        <w:widowControl/>
        <w:jc w:val="left"/>
        <w:rPr>
          <w:rFonts w:hint="eastAsia"/>
        </w:rPr>
      </w:pPr>
      <w:r>
        <w:rPr>
          <w:rFonts w:hint="eastAsia"/>
        </w:rPr>
        <w:t xml:space="preserve">    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   </w:t>
      </w:r>
      <w:r>
        <w:rPr>
          <w:rFonts w:hint="eastAsia" w:ascii="仿宋" w:hAnsi="仿宋" w:eastAsia="仿宋"/>
          <w:b/>
          <w:sz w:val="28"/>
          <w:szCs w:val="28"/>
        </w:rPr>
        <w:t>（无人机）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   </w:t>
      </w:r>
      <w:r>
        <w:rPr>
          <w:rFonts w:hint="eastAsia" w:ascii="仿宋" w:hAnsi="仿宋" w:eastAsia="仿宋"/>
          <w:b/>
          <w:sz w:val="28"/>
          <w:szCs w:val="28"/>
        </w:rPr>
        <w:t>比赛中出现如下以一种情况，判为比赛失败：</w:t>
      </w:r>
    </w:p>
    <w:p>
      <w:pPr>
        <w:widowControl/>
        <w:numPr>
          <w:ilvl w:val="0"/>
          <w:numId w:val="2"/>
        </w:numPr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触地一次及以上</w:t>
      </w:r>
    </w:p>
    <w:p>
      <w:pPr>
        <w:widowControl/>
        <w:numPr>
          <w:ilvl w:val="0"/>
          <w:numId w:val="2"/>
        </w:numPr>
        <w:jc w:val="left"/>
        <w:rPr>
          <w:rFonts w:hint="eastAsia" w:ascii="仿宋" w:hAnsi="仿宋" w:eastAsia="仿宋"/>
          <w:b/>
          <w:kern w:val="0"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无人机在飞行过程中碰撞通道，障碍物及其他物体</w:t>
      </w:r>
    </w:p>
    <w:p>
      <w:pPr>
        <w:widowControl/>
        <w:numPr>
          <w:ilvl w:val="0"/>
          <w:numId w:val="2"/>
        </w:numPr>
        <w:jc w:val="left"/>
        <w:rPr>
          <w:rFonts w:hint="eastAsia" w:ascii="仿宋" w:hAnsi="仿宋" w:eastAsia="仿宋"/>
          <w:b/>
          <w:kern w:val="0"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无人机未能正常起飞或者弃权</w:t>
      </w:r>
    </w:p>
    <w:p>
      <w:pPr>
        <w:widowControl/>
        <w:numPr>
          <w:ilvl w:val="0"/>
          <w:numId w:val="2"/>
        </w:numPr>
        <w:jc w:val="left"/>
        <w:rPr>
          <w:rFonts w:hint="eastAsia"/>
          <w:kern w:val="0"/>
          <w:sz w:val="20"/>
          <w:szCs w:val="20"/>
        </w:rPr>
      </w:pPr>
      <w:r>
        <w:rPr>
          <w:rFonts w:hint="eastAsia" w:ascii="仿宋" w:hAnsi="仿宋" w:eastAsia="仿宋"/>
          <w:b/>
          <w:sz w:val="28"/>
          <w:szCs w:val="28"/>
        </w:rPr>
        <w:t>起飞后无人机上的部件零件脱落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 </w:t>
      </w:r>
      <w:r>
        <w:rPr>
          <w:rFonts w:hint="eastAsia" w:ascii="仿宋" w:hAnsi="仿宋" w:eastAsia="仿宋"/>
          <w:b/>
          <w:sz w:val="28"/>
          <w:szCs w:val="28"/>
        </w:rPr>
        <w:t>如果比赛失败，则不记成绩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五、竞赛方式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b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b/>
          <w:color w:val="000000"/>
          <w:sz w:val="28"/>
          <w:szCs w:val="28"/>
        </w:rPr>
        <w:t>（一）竞赛形式</w:t>
      </w: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本赛项为按队参赛，可以单人或双人组队，选手要求见本规程第六.1条。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b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b/>
          <w:color w:val="000000"/>
          <w:sz w:val="28"/>
          <w:szCs w:val="28"/>
        </w:rPr>
        <w:t>（二）竞赛抽签方式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ascii="仿宋_GB2312" w:hAnsi="仿宋" w:eastAsia="仿宋_GB2312" w:cs="Arial"/>
          <w:color w:val="000000"/>
          <w:sz w:val="28"/>
          <w:szCs w:val="28"/>
        </w:rPr>
        <w:t>1.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各参赛队编号抽签由各队选手完成，抽签安排在竞赛当天比赛前完成，抽签序号决定预赛参赛顺序。</w:t>
      </w:r>
    </w:p>
    <w:p>
      <w:pPr>
        <w:spacing w:line="480" w:lineRule="exact"/>
        <w:ind w:firstLine="557" w:firstLineChars="199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2、预赛（1）为顺时针表演，预赛（2）为逆时针表演，两次预赛取最优成绩作为预赛最终成绩。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ascii="仿宋_GB2312" w:hAnsi="仿宋" w:eastAsia="仿宋_GB2312" w:cs="Arial"/>
          <w:color w:val="000000"/>
          <w:sz w:val="28"/>
          <w:szCs w:val="28"/>
        </w:rPr>
        <w:t>2.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预赛成绩前60%选手进入决赛，决赛顺序按照预赛成绩由低到高顺序进行。</w:t>
      </w:r>
    </w:p>
    <w:p>
      <w:pPr>
        <w:spacing w:line="480" w:lineRule="exact"/>
        <w:ind w:firstLine="557" w:firstLineChars="199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ascii="仿宋_GB2312" w:hAnsi="仿宋" w:eastAsia="仿宋_GB2312" w:cs="Arial"/>
          <w:color w:val="000000"/>
          <w:sz w:val="28"/>
          <w:szCs w:val="28"/>
        </w:rPr>
        <w:t>3.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预赛赛项选手出场顺序号在赛前抽签决定。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六、竞赛规则</w:t>
      </w:r>
    </w:p>
    <w:p>
      <w:pPr>
        <w:pStyle w:val="10"/>
        <w:numPr>
          <w:ilvl w:val="0"/>
          <w:numId w:val="3"/>
        </w:numPr>
        <w:spacing w:line="480" w:lineRule="exact"/>
        <w:ind w:left="630" w:leftChars="300" w:firstLine="0" w:firstLineChars="0"/>
        <w:rPr>
          <w:rFonts w:ascii="仿宋_GB2312" w:hAnsi="仿宋" w:eastAsia="仿宋_GB2312" w:cs="Arial"/>
          <w:sz w:val="28"/>
          <w:szCs w:val="28"/>
        </w:rPr>
      </w:pPr>
      <w:r>
        <w:rPr>
          <w:rFonts w:hint="eastAsia" w:ascii="仿宋_GB2312" w:hAnsi="仿宋" w:eastAsia="仿宋_GB2312" w:cs="Arial"/>
          <w:sz w:val="28"/>
          <w:szCs w:val="28"/>
        </w:rPr>
        <w:t>参赛选手报名资格与报名要求</w:t>
      </w:r>
    </w:p>
    <w:p>
      <w:pPr>
        <w:spacing w:line="480" w:lineRule="exact"/>
        <w:ind w:firstLine="557" w:firstLineChars="199"/>
        <w:rPr>
          <w:rFonts w:ascii="仿宋_GB2312" w:hAnsi="仿宋_GB2312" w:eastAsia="仿宋_GB2312" w:cs="仿宋_GB2312"/>
          <w:kern w:val="0"/>
          <w:sz w:val="28"/>
          <w:szCs w:val="28"/>
        </w:rPr>
      </w:pPr>
      <w:r>
        <w:rPr>
          <w:rFonts w:hint="eastAsia" w:ascii="仿宋_GB2312" w:hAnsi="仿宋" w:eastAsia="仿宋_GB2312" w:cs="Arial"/>
          <w:sz w:val="28"/>
          <w:szCs w:val="28"/>
        </w:rPr>
        <w:t>（</w:t>
      </w:r>
      <w:r>
        <w:rPr>
          <w:rFonts w:ascii="仿宋_GB2312" w:hAnsi="仿宋" w:eastAsia="仿宋_GB2312" w:cs="Arial"/>
          <w:sz w:val="28"/>
          <w:szCs w:val="28"/>
        </w:rPr>
        <w:t>1</w:t>
      </w:r>
      <w:r>
        <w:rPr>
          <w:rFonts w:hint="eastAsia" w:ascii="仿宋_GB2312" w:hAnsi="仿宋" w:eastAsia="仿宋_GB2312" w:cs="Arial"/>
          <w:sz w:val="28"/>
          <w:szCs w:val="28"/>
        </w:rPr>
        <w:t>）</w:t>
      </w:r>
      <w:r>
        <w:rPr>
          <w:rFonts w:hint="eastAsia" w:ascii="仿宋_GB2312" w:hAnsi="仿宋_GB2312" w:eastAsia="仿宋_GB2312" w:cs="仿宋_GB2312"/>
          <w:kern w:val="0"/>
          <w:sz w:val="28"/>
          <w:szCs w:val="28"/>
        </w:rPr>
        <w:t>本赛项组队要求：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参赛选手，需为本校在籍学生，性别不限。17，18以单人参赛，也不可以同年级两人组队</w:t>
      </w:r>
      <w:r>
        <w:rPr>
          <w:rFonts w:hint="eastAsia" w:ascii="仿宋_GB2312" w:hAnsi="仿宋" w:eastAsia="仿宋_GB2312" w:cs="Arial"/>
          <w:sz w:val="28"/>
          <w:szCs w:val="28"/>
        </w:rPr>
        <w:t>。19级的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选手可以同年级组队，也可以单人参赛。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</w:t>
      </w:r>
      <w:r>
        <w:rPr>
          <w:rFonts w:ascii="仿宋_GB2312" w:hAnsi="宋体" w:eastAsia="仿宋_GB2312"/>
          <w:sz w:val="28"/>
          <w:szCs w:val="28"/>
        </w:rPr>
        <w:t>4</w:t>
      </w:r>
      <w:r>
        <w:rPr>
          <w:rFonts w:hint="eastAsia" w:ascii="仿宋_GB2312" w:hAnsi="宋体" w:eastAsia="仿宋_GB2312"/>
          <w:sz w:val="28"/>
          <w:szCs w:val="28"/>
        </w:rPr>
        <w:t>）本赛项参赛选手和指导教师报名获得确认后不得随意更换。如备赛过程中参赛选手因故无法参赛，须由选手于赛项开赛前</w:t>
      </w:r>
      <w:r>
        <w:rPr>
          <w:rFonts w:ascii="仿宋_GB2312" w:hAnsi="宋体" w:eastAsia="仿宋_GB2312"/>
          <w:sz w:val="28"/>
          <w:szCs w:val="28"/>
        </w:rPr>
        <w:t>1</w:t>
      </w:r>
      <w:r>
        <w:rPr>
          <w:rFonts w:hint="eastAsia" w:ascii="仿宋_GB2312" w:hAnsi="宋体" w:eastAsia="仿宋_GB2312"/>
          <w:sz w:val="28"/>
          <w:szCs w:val="28"/>
        </w:rPr>
        <w:t>个工作日之前出具书面说明，经教务处核实后予以取消报名赛项；选手未经批准，擅自弃赛，由教务处进行通报批评。</w:t>
      </w:r>
    </w:p>
    <w:p>
      <w:pPr>
        <w:pStyle w:val="10"/>
        <w:numPr>
          <w:ilvl w:val="0"/>
          <w:numId w:val="3"/>
        </w:numPr>
        <w:spacing w:line="480" w:lineRule="exact"/>
        <w:ind w:left="630" w:leftChars="300" w:firstLine="0" w:firstLineChars="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熟悉场地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参赛选手在竞赛前一天可进入比赛场地练习。</w:t>
      </w:r>
    </w:p>
    <w:p>
      <w:pPr>
        <w:pStyle w:val="10"/>
        <w:numPr>
          <w:ilvl w:val="0"/>
          <w:numId w:val="3"/>
        </w:numPr>
        <w:spacing w:line="480" w:lineRule="exact"/>
        <w:ind w:left="630" w:leftChars="300" w:firstLine="0" w:firstLineChars="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比赛开始与结束时间</w:t>
      </w:r>
    </w:p>
    <w:p>
      <w:pPr>
        <w:spacing w:line="480" w:lineRule="exact"/>
        <w:ind w:left="10" w:firstLine="63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比赛的开始与结束时间须严格按大赛规程执行，如遇重大情况，须向大赛组委会申请审批。</w:t>
      </w:r>
    </w:p>
    <w:p>
      <w:pPr>
        <w:spacing w:line="480" w:lineRule="exact"/>
        <w:ind w:left="10" w:firstLine="63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 xml:space="preserve">4.车模存放 </w:t>
      </w:r>
    </w:p>
    <w:p>
      <w:pPr>
        <w:spacing w:line="480" w:lineRule="exact"/>
        <w:ind w:left="10" w:firstLine="63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在开始竞赛之前，统一存放车模到指定位置，由大赛组委会统一看管，竞赛过程中凭抽签号牌领取车模参加竞赛，参加完成放回原处，直至竞赛结束后，方可领回车模。</w:t>
      </w:r>
    </w:p>
    <w:p>
      <w:pPr>
        <w:spacing w:line="480" w:lineRule="exact"/>
        <w:ind w:left="10" w:firstLine="630"/>
        <w:rPr>
          <w:rFonts w:hint="eastAsia"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5.车模维修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在竞赛期间如遇不可抗拒因素造成车模硬件损坏，可申请维修车模，但时间不超过20分钟。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6</w:t>
      </w:r>
      <w:r>
        <w:rPr>
          <w:rFonts w:ascii="仿宋_GB2312" w:hAnsi="仿宋" w:eastAsia="仿宋_GB2312" w:cs="Arial"/>
          <w:color w:val="000000"/>
          <w:sz w:val="28"/>
          <w:szCs w:val="28"/>
        </w:rPr>
        <w:t>.</w:t>
      </w:r>
      <w:r>
        <w:rPr>
          <w:rFonts w:hint="eastAsia" w:ascii="仿宋_GB2312" w:hAnsi="仿宋" w:eastAsia="仿宋_GB2312" w:cs="Arial"/>
          <w:color w:val="000000"/>
          <w:sz w:val="28"/>
          <w:szCs w:val="28"/>
        </w:rPr>
        <w:t>成绩评定与成绩公布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在赛项组委会的领导下，赛项裁判组负责赛项成绩评定工作，在坚持“公平、公正、公开”的原则下，裁判按照评分标准和细则，对参赛队比赛情况进行盲评，根据规定计算各参赛队成绩；比赛成绩须经小组审核、裁判长签字确认。</w:t>
      </w:r>
    </w:p>
    <w:p>
      <w:pPr>
        <w:spacing w:line="480" w:lineRule="exact"/>
        <w:ind w:left="10" w:firstLine="630"/>
        <w:rPr>
          <w:rFonts w:ascii="仿宋_GB2312" w:hAnsi="仿宋" w:eastAsia="仿宋_GB2312" w:cs="Arial"/>
          <w:color w:val="000000"/>
          <w:sz w:val="28"/>
          <w:szCs w:val="28"/>
        </w:rPr>
      </w:pPr>
      <w:r>
        <w:rPr>
          <w:rFonts w:hint="eastAsia" w:ascii="仿宋_GB2312" w:hAnsi="仿宋" w:eastAsia="仿宋_GB2312" w:cs="Arial"/>
          <w:color w:val="000000"/>
          <w:sz w:val="28"/>
          <w:szCs w:val="28"/>
        </w:rPr>
        <w:t>所有子赛项结束，成绩审核通过后及时公布比赛结果。本次竞赛参赛队成绩由高到低排名。</w:t>
      </w: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七、竞赛环境</w:t>
      </w:r>
    </w:p>
    <w:p>
      <w:pPr>
        <w:spacing w:line="480" w:lineRule="exact"/>
        <w:ind w:firstLine="840" w:firstLineChars="300"/>
        <w:rPr>
          <w:rFonts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风雨操场一楼大厅</w:t>
      </w:r>
    </w:p>
    <w:p>
      <w:pPr>
        <w:spacing w:line="480" w:lineRule="exact"/>
        <w:ind w:firstLine="570"/>
        <w:rPr>
          <w:rFonts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八、评分标准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ascii="仿宋_GB2312" w:hAnsi="仿宋" w:eastAsia="仿宋_GB2312"/>
          <w:sz w:val="28"/>
          <w:szCs w:val="28"/>
        </w:rPr>
        <w:t>1</w:t>
      </w:r>
      <w:r>
        <w:rPr>
          <w:rFonts w:hint="eastAsia" w:ascii="仿宋_GB2312" w:hAnsi="仿宋" w:eastAsia="仿宋_GB2312"/>
          <w:sz w:val="28"/>
          <w:szCs w:val="28"/>
        </w:rPr>
        <w:t>、竞赛时间=智能车运行一圈时间+未停车加罚时间，用时最短队伍成绩优先，未完成任务队伍无成绩。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2、预赛（1）与预赛（2）两次竞赛取最优成绩计算预赛成绩 。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3、如果决赛无成绩的队伍按照预赛名次排名，但排名在决赛有成绩的队伍之后。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b/>
          <w:sz w:val="28"/>
          <w:szCs w:val="28"/>
        </w:rPr>
      </w:pPr>
      <w:r>
        <w:rPr>
          <w:rFonts w:hint="eastAsia" w:ascii="仿宋_GB2312" w:hAnsi="仿宋" w:eastAsia="仿宋_GB2312"/>
          <w:b/>
          <w:sz w:val="28"/>
          <w:szCs w:val="28"/>
        </w:rPr>
        <w:t>九、奖项设定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决赛奖项</w:t>
      </w:r>
      <w:r>
        <w:rPr>
          <w:rFonts w:hint="eastAsia" w:ascii="仿宋_GB2312" w:hAnsi="仿宋" w:eastAsia="仿宋_GB2312"/>
          <w:sz w:val="28"/>
          <w:szCs w:val="28"/>
          <w:lang w:eastAsia="zh-CN"/>
        </w:rPr>
        <w:t>设置按学校相关规定办</w:t>
      </w:r>
      <w:r>
        <w:rPr>
          <w:rFonts w:hint="eastAsia" w:ascii="仿宋_GB2312" w:hAnsi="仿宋" w:eastAsia="仿宋_GB2312"/>
          <w:sz w:val="28"/>
          <w:szCs w:val="28"/>
        </w:rPr>
        <w:t>，获奖</w:t>
      </w:r>
      <w:r>
        <w:rPr>
          <w:rFonts w:hint="eastAsia" w:ascii="仿宋_GB2312" w:hAnsi="仿宋" w:eastAsia="仿宋_GB2312"/>
          <w:sz w:val="28"/>
          <w:szCs w:val="28"/>
          <w:lang w:eastAsia="zh-CN"/>
        </w:rPr>
        <w:t>选手</w:t>
      </w:r>
      <w:r>
        <w:rPr>
          <w:rFonts w:hint="eastAsia" w:ascii="仿宋_GB2312" w:hAnsi="仿宋" w:eastAsia="仿宋_GB2312"/>
          <w:sz w:val="28"/>
          <w:szCs w:val="28"/>
        </w:rPr>
        <w:t>在学年度评奖评优中应予以优先考虑。</w:t>
      </w:r>
    </w:p>
    <w:p>
      <w:pPr>
        <w:spacing w:line="480" w:lineRule="exact"/>
        <w:ind w:firstLine="570"/>
        <w:rPr>
          <w:rFonts w:ascii="仿宋_GB2312" w:hAnsi="仿宋" w:eastAsia="仿宋_GB2312"/>
          <w:sz w:val="28"/>
          <w:szCs w:val="28"/>
        </w:rPr>
      </w:pPr>
    </w:p>
    <w:p>
      <w:pPr>
        <w:spacing w:line="480" w:lineRule="exact"/>
        <w:ind w:firstLine="570"/>
        <w:rPr>
          <w:rFonts w:ascii="仿宋_GB2312" w:hAnsi="仿宋" w:eastAsia="仿宋_GB2312"/>
          <w:sz w:val="28"/>
          <w:szCs w:val="28"/>
        </w:rPr>
      </w:pP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联系方式：</w:t>
      </w:r>
    </w:p>
    <w:p>
      <w:pPr>
        <w:spacing w:line="480" w:lineRule="exact"/>
        <w:ind w:firstLine="570"/>
        <w:rPr>
          <w:rFonts w:hint="eastAsia" w:ascii="仿宋_GB2312" w:hAnsi="仿宋" w:eastAsia="仿宋_GB2312"/>
          <w:sz w:val="28"/>
          <w:szCs w:val="28"/>
        </w:rPr>
      </w:pPr>
      <w:r>
        <w:rPr>
          <w:rFonts w:hint="eastAsia" w:ascii="仿宋_GB2312" w:hAnsi="仿宋" w:eastAsia="仿宋_GB2312"/>
          <w:sz w:val="28"/>
          <w:szCs w:val="28"/>
        </w:rPr>
        <w:t>李队员老师，QQ：1974216808</w:t>
      </w:r>
    </w:p>
    <w:p>
      <w:pPr>
        <w:widowControl/>
        <w:jc w:val="left"/>
        <w:rPr>
          <w:rFonts w:hint="eastAsia" w:ascii="仿宋" w:hAnsi="仿宋" w:eastAsia="仿宋"/>
          <w:b/>
          <w:sz w:val="28"/>
          <w:szCs w:val="28"/>
        </w:rPr>
      </w:pPr>
    </w:p>
    <w:p>
      <w:pPr>
        <w:widowControl/>
        <w:ind w:firstLine="840" w:firstLineChars="300"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 xml:space="preserve">  寻迹车群QQ：787452553</w:t>
      </w:r>
    </w:p>
    <w:p>
      <w:pPr>
        <w:widowControl/>
        <w:jc w:val="left"/>
        <w:rPr>
          <w:rFonts w:ascii="仿宋" w:hAnsi="仿宋" w:eastAsia="仿宋"/>
          <w:b/>
          <w:sz w:val="28"/>
          <w:szCs w:val="28"/>
        </w:rPr>
      </w:pPr>
      <w:r>
        <w:rPr>
          <w:rFonts w:hint="eastAsia"/>
        </w:rPr>
        <w:t xml:space="preserve">           </w:t>
      </w:r>
      <w:r>
        <w:rPr>
          <w:rFonts w:hint="eastAsia" w:ascii="仿宋" w:hAnsi="仿宋" w:eastAsia="仿宋"/>
          <w:b/>
          <w:sz w:val="28"/>
          <w:szCs w:val="28"/>
        </w:rPr>
        <w:t>无人机群QQ：227060087</w:t>
      </w:r>
    </w:p>
    <w:sectPr>
      <w:headerReference r:id="rId3" w:type="default"/>
      <w:footerReference r:id="rId4" w:type="default"/>
      <w:footerReference r:id="rId5" w:type="even"/>
      <w:pgSz w:w="11906" w:h="16838"/>
      <w:pgMar w:top="1440" w:right="1418" w:bottom="935" w:left="1418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0AFF" w:usb1="40007843" w:usb2="00000001" w:usb3="00000000" w:csb0="400001BF" w:csb1="DFF7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page" w:x="9329" w:y="37"/>
      <w:rPr>
        <w:rStyle w:val="7"/>
        <w:rFonts w:ascii="宋体"/>
        <w:sz w:val="28"/>
        <w:szCs w:val="28"/>
      </w:rPr>
    </w:pPr>
    <w:r>
      <w:rPr>
        <w:rFonts w:ascii="宋体" w:hAnsi="宋体"/>
        <w:sz w:val="28"/>
        <w:szCs w:val="28"/>
      </w:rPr>
      <w:fldChar w:fldCharType="begin"/>
    </w:r>
    <w:r>
      <w:rPr>
        <w:rStyle w:val="7"/>
        <w:rFonts w:ascii="宋体" w:hAnsi="宋体"/>
        <w:sz w:val="28"/>
        <w:szCs w:val="28"/>
      </w:rPr>
      <w:instrText xml:space="preserve">PAGE  </w:instrText>
    </w:r>
    <w:r>
      <w:rPr>
        <w:rFonts w:ascii="宋体" w:hAnsi="宋体"/>
        <w:sz w:val="28"/>
        <w:szCs w:val="28"/>
      </w:rPr>
      <w:fldChar w:fldCharType="separate"/>
    </w:r>
    <w:r>
      <w:rPr>
        <w:rStyle w:val="7"/>
        <w:rFonts w:ascii="宋体" w:hAnsi="宋体"/>
        <w:sz w:val="28"/>
        <w:szCs w:val="28"/>
        <w:lang/>
      </w:rPr>
      <w:t>4</w:t>
    </w:r>
    <w:r>
      <w:rPr>
        <w:rFonts w:ascii="宋体" w:hAnsi="宋体"/>
        <w:sz w:val="28"/>
        <w:szCs w:val="28"/>
      </w:rPr>
      <w:fldChar w:fldCharType="end"/>
    </w:r>
  </w:p>
  <w:p>
    <w:pPr>
      <w:pStyle w:val="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page" w:x="1949" w:y="37"/>
      <w:rPr>
        <w:rStyle w:val="7"/>
        <w:rFonts w:ascii="宋体"/>
        <w:sz w:val="28"/>
        <w:szCs w:val="28"/>
      </w:rPr>
    </w:pPr>
    <w:r>
      <w:rPr>
        <w:rFonts w:ascii="宋体" w:hAnsi="宋体"/>
        <w:sz w:val="28"/>
        <w:szCs w:val="28"/>
      </w:rPr>
      <w:fldChar w:fldCharType="begin"/>
    </w:r>
    <w:r>
      <w:rPr>
        <w:rStyle w:val="7"/>
        <w:rFonts w:ascii="宋体" w:hAnsi="宋体"/>
        <w:sz w:val="28"/>
        <w:szCs w:val="28"/>
      </w:rPr>
      <w:instrText xml:space="preserve">PAGE  </w:instrText>
    </w:r>
    <w:r>
      <w:rPr>
        <w:rFonts w:ascii="宋体" w:hAnsi="宋体"/>
        <w:sz w:val="28"/>
        <w:szCs w:val="28"/>
      </w:rPr>
      <w:fldChar w:fldCharType="separate"/>
    </w:r>
    <w:r>
      <w:rPr>
        <w:rStyle w:val="7"/>
        <w:rFonts w:ascii="宋体" w:hAnsi="宋体"/>
        <w:sz w:val="28"/>
        <w:szCs w:val="28"/>
        <w:lang/>
      </w:rPr>
      <w:t>- 18 -</w:t>
    </w:r>
    <w:r>
      <w:rPr>
        <w:rFonts w:ascii="宋体" w:hAnsi="宋体"/>
        <w:sz w:val="28"/>
        <w:szCs w:val="28"/>
      </w:rPr>
      <w:fldChar w:fldCharType="end"/>
    </w:r>
  </w:p>
  <w:p>
    <w:pPr>
      <w:pStyle w:val="4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lvl w:ilvl="0" w:tentative="0">
      <w:start w:val="1"/>
      <w:numFmt w:val="decimal"/>
      <w:suff w:val="nothing"/>
      <w:lvlText w:val="%1."/>
      <w:lvlJc w:val="left"/>
      <w:rPr>
        <w:rFonts w:cs="Times New Roman"/>
      </w:rPr>
    </w:lvl>
  </w:abstractNum>
  <w:abstractNum w:abstractNumId="1">
    <w:nsid w:val="42F15536"/>
    <w:multiLevelType w:val="multilevel"/>
    <w:tmpl w:val="42F15536"/>
    <w:lvl w:ilvl="0" w:tentative="0">
      <w:start w:val="1"/>
      <w:numFmt w:val="decimal"/>
      <w:lvlText w:val="%1."/>
      <w:lvlJc w:val="left"/>
      <w:pPr>
        <w:ind w:left="750" w:hanging="360"/>
      </w:pPr>
      <w:rPr>
        <w:rFonts w:hint="default"/>
        <w:sz w:val="20"/>
      </w:rPr>
    </w:lvl>
    <w:lvl w:ilvl="1" w:tentative="0">
      <w:start w:val="1"/>
      <w:numFmt w:val="lowerLetter"/>
      <w:lvlText w:val="%2)"/>
      <w:lvlJc w:val="left"/>
      <w:pPr>
        <w:ind w:left="1230" w:hanging="420"/>
      </w:pPr>
    </w:lvl>
    <w:lvl w:ilvl="2" w:tentative="0">
      <w:start w:val="1"/>
      <w:numFmt w:val="lowerRoman"/>
      <w:lvlText w:val="%3."/>
      <w:lvlJc w:val="right"/>
      <w:pPr>
        <w:ind w:left="1650" w:hanging="420"/>
      </w:pPr>
    </w:lvl>
    <w:lvl w:ilvl="3" w:tentative="0">
      <w:start w:val="1"/>
      <w:numFmt w:val="decimal"/>
      <w:lvlText w:val="%4."/>
      <w:lvlJc w:val="left"/>
      <w:pPr>
        <w:ind w:left="2070" w:hanging="420"/>
      </w:pPr>
    </w:lvl>
    <w:lvl w:ilvl="4" w:tentative="0">
      <w:start w:val="1"/>
      <w:numFmt w:val="lowerLetter"/>
      <w:lvlText w:val="%5)"/>
      <w:lvlJc w:val="left"/>
      <w:pPr>
        <w:ind w:left="2490" w:hanging="420"/>
      </w:pPr>
    </w:lvl>
    <w:lvl w:ilvl="5" w:tentative="0">
      <w:start w:val="1"/>
      <w:numFmt w:val="lowerRoman"/>
      <w:lvlText w:val="%6."/>
      <w:lvlJc w:val="right"/>
      <w:pPr>
        <w:ind w:left="2910" w:hanging="420"/>
      </w:pPr>
    </w:lvl>
    <w:lvl w:ilvl="6" w:tentative="0">
      <w:start w:val="1"/>
      <w:numFmt w:val="decimal"/>
      <w:lvlText w:val="%7."/>
      <w:lvlJc w:val="left"/>
      <w:pPr>
        <w:ind w:left="3330" w:hanging="420"/>
      </w:pPr>
    </w:lvl>
    <w:lvl w:ilvl="7" w:tentative="0">
      <w:start w:val="1"/>
      <w:numFmt w:val="lowerLetter"/>
      <w:lvlText w:val="%8)"/>
      <w:lvlJc w:val="left"/>
      <w:pPr>
        <w:ind w:left="3750" w:hanging="420"/>
      </w:pPr>
    </w:lvl>
    <w:lvl w:ilvl="8" w:tentative="0">
      <w:start w:val="1"/>
      <w:numFmt w:val="lowerRoman"/>
      <w:lvlText w:val="%9."/>
      <w:lvlJc w:val="right"/>
      <w:pPr>
        <w:ind w:left="4170" w:hanging="420"/>
      </w:pPr>
    </w:lvl>
  </w:abstractNum>
  <w:abstractNum w:abstractNumId="2">
    <w:nsid w:val="50B45876"/>
    <w:multiLevelType w:val="multilevel"/>
    <w:tmpl w:val="50B45876"/>
    <w:lvl w:ilvl="0" w:tentative="0">
      <w:start w:val="1"/>
      <w:numFmt w:val="decimal"/>
      <w:lvlText w:val="%1."/>
      <w:lvlJc w:val="left"/>
      <w:pPr>
        <w:ind w:left="1140" w:hanging="360"/>
      </w:pPr>
      <w:rPr>
        <w:rFonts w:hint="default"/>
        <w:sz w:val="20"/>
      </w:rPr>
    </w:lvl>
    <w:lvl w:ilvl="1" w:tentative="0">
      <w:start w:val="1"/>
      <w:numFmt w:val="lowerLetter"/>
      <w:lvlText w:val="%2)"/>
      <w:lvlJc w:val="left"/>
      <w:pPr>
        <w:ind w:left="1620" w:hanging="420"/>
      </w:pPr>
    </w:lvl>
    <w:lvl w:ilvl="2" w:tentative="0">
      <w:start w:val="1"/>
      <w:numFmt w:val="lowerRoman"/>
      <w:lvlText w:val="%3."/>
      <w:lvlJc w:val="right"/>
      <w:pPr>
        <w:ind w:left="2040" w:hanging="420"/>
      </w:pPr>
    </w:lvl>
    <w:lvl w:ilvl="3" w:tentative="0">
      <w:start w:val="1"/>
      <w:numFmt w:val="decimal"/>
      <w:lvlText w:val="%4."/>
      <w:lvlJc w:val="left"/>
      <w:pPr>
        <w:ind w:left="2460" w:hanging="420"/>
      </w:pPr>
    </w:lvl>
    <w:lvl w:ilvl="4" w:tentative="0">
      <w:start w:val="1"/>
      <w:numFmt w:val="lowerLetter"/>
      <w:lvlText w:val="%5)"/>
      <w:lvlJc w:val="left"/>
      <w:pPr>
        <w:ind w:left="2880" w:hanging="420"/>
      </w:pPr>
    </w:lvl>
    <w:lvl w:ilvl="5" w:tentative="0">
      <w:start w:val="1"/>
      <w:numFmt w:val="lowerRoman"/>
      <w:lvlText w:val="%6."/>
      <w:lvlJc w:val="right"/>
      <w:pPr>
        <w:ind w:left="3300" w:hanging="420"/>
      </w:pPr>
    </w:lvl>
    <w:lvl w:ilvl="6" w:tentative="0">
      <w:start w:val="1"/>
      <w:numFmt w:val="decimal"/>
      <w:lvlText w:val="%7."/>
      <w:lvlJc w:val="left"/>
      <w:pPr>
        <w:ind w:left="3720" w:hanging="420"/>
      </w:pPr>
    </w:lvl>
    <w:lvl w:ilvl="7" w:tentative="0">
      <w:start w:val="1"/>
      <w:numFmt w:val="lowerLetter"/>
      <w:lvlText w:val="%8)"/>
      <w:lvlJc w:val="left"/>
      <w:pPr>
        <w:ind w:left="4140" w:hanging="420"/>
      </w:pPr>
    </w:lvl>
    <w:lvl w:ilvl="8" w:tentative="0">
      <w:start w:val="1"/>
      <w:numFmt w:val="lowerRoman"/>
      <w:lvlText w:val="%9."/>
      <w:lvlJc w:val="right"/>
      <w:pPr>
        <w:ind w:left="456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doNotShadeFormData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11708"/>
    <w:rsid w:val="00070197"/>
    <w:rsid w:val="000A668B"/>
    <w:rsid w:val="000D29E1"/>
    <w:rsid w:val="000F1ECC"/>
    <w:rsid w:val="0011230A"/>
    <w:rsid w:val="00121FD7"/>
    <w:rsid w:val="001A016C"/>
    <w:rsid w:val="00211690"/>
    <w:rsid w:val="00270A2F"/>
    <w:rsid w:val="002E1BF7"/>
    <w:rsid w:val="002E6C0B"/>
    <w:rsid w:val="002F660E"/>
    <w:rsid w:val="00320F8A"/>
    <w:rsid w:val="00393E97"/>
    <w:rsid w:val="003E630E"/>
    <w:rsid w:val="00476EE3"/>
    <w:rsid w:val="004E5A28"/>
    <w:rsid w:val="00532232"/>
    <w:rsid w:val="00554472"/>
    <w:rsid w:val="00575B4B"/>
    <w:rsid w:val="00590D52"/>
    <w:rsid w:val="005C3C2C"/>
    <w:rsid w:val="006773E5"/>
    <w:rsid w:val="006B4FB7"/>
    <w:rsid w:val="006C0F3D"/>
    <w:rsid w:val="006F4E9D"/>
    <w:rsid w:val="00776603"/>
    <w:rsid w:val="00793CAD"/>
    <w:rsid w:val="007D11F5"/>
    <w:rsid w:val="007E371E"/>
    <w:rsid w:val="008146A7"/>
    <w:rsid w:val="00923FA2"/>
    <w:rsid w:val="00932814"/>
    <w:rsid w:val="00937DB2"/>
    <w:rsid w:val="0097773F"/>
    <w:rsid w:val="00984672"/>
    <w:rsid w:val="009E2413"/>
    <w:rsid w:val="00A25531"/>
    <w:rsid w:val="00A5114C"/>
    <w:rsid w:val="00A518BC"/>
    <w:rsid w:val="00AE1CDB"/>
    <w:rsid w:val="00AF5128"/>
    <w:rsid w:val="00B23229"/>
    <w:rsid w:val="00B61FCD"/>
    <w:rsid w:val="00BA0C7E"/>
    <w:rsid w:val="00BC6CA5"/>
    <w:rsid w:val="00BD57A1"/>
    <w:rsid w:val="00BE3DFE"/>
    <w:rsid w:val="00BF60F7"/>
    <w:rsid w:val="00C13224"/>
    <w:rsid w:val="00CA2B54"/>
    <w:rsid w:val="00CA4C1C"/>
    <w:rsid w:val="00CB3166"/>
    <w:rsid w:val="00CF3BA1"/>
    <w:rsid w:val="00D03542"/>
    <w:rsid w:val="00D43833"/>
    <w:rsid w:val="00D52523"/>
    <w:rsid w:val="00DE3A18"/>
    <w:rsid w:val="00E16E74"/>
    <w:rsid w:val="00E232A1"/>
    <w:rsid w:val="00E80F27"/>
    <w:rsid w:val="00E831F4"/>
    <w:rsid w:val="00E94A05"/>
    <w:rsid w:val="00E972C3"/>
    <w:rsid w:val="00EA439D"/>
    <w:rsid w:val="00EA74E6"/>
    <w:rsid w:val="00F662BB"/>
    <w:rsid w:val="00FF0449"/>
    <w:rsid w:val="02264087"/>
    <w:rsid w:val="04A862FF"/>
    <w:rsid w:val="1CF418BB"/>
    <w:rsid w:val="276C2AA4"/>
    <w:rsid w:val="338F71CB"/>
    <w:rsid w:val="514C63DD"/>
    <w:rsid w:val="64C84C2D"/>
    <w:rsid w:val="7E61571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nhideWhenUsed="0" w:uiPriority="0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 w:cs="Times New Roman"/>
      <w:b/>
      <w:bCs/>
      <w:sz w:val="32"/>
      <w:szCs w:val="32"/>
    </w:rPr>
  </w:style>
  <w:style w:type="paragraph" w:styleId="3">
    <w:name w:val="heading 3"/>
    <w:basedOn w:val="1"/>
    <w:next w:val="1"/>
    <w:link w:val="14"/>
    <w:qFormat/>
    <w:uiPriority w:val="0"/>
    <w:pPr>
      <w:keepNext/>
      <w:keepLines/>
      <w:spacing w:before="260" w:after="260" w:line="413" w:lineRule="auto"/>
      <w:outlineLvl w:val="2"/>
    </w:pPr>
    <w:rPr>
      <w:rFonts w:ascii="Times New Roman" w:hAnsi="Times New Roman" w:eastAsia="宋体" w:cs="Times New Roman"/>
      <w:b/>
      <w:bCs/>
      <w:sz w:val="32"/>
      <w:szCs w:val="32"/>
    </w:rPr>
  </w:style>
  <w:style w:type="character" w:default="1" w:styleId="6">
    <w:name w:val="Default Paragraph Font"/>
    <w:uiPriority w:val="0"/>
    <w:rPr>
      <w:rFonts w:ascii="Calibri" w:hAnsi="Calibri" w:eastAsia="宋体" w:cs="Times New Roman"/>
    </w:rPr>
  </w:style>
  <w:style w:type="table" w:default="1" w:styleId="9">
    <w:name w:val="Normal Table"/>
    <w:uiPriority w:val="0"/>
    <w:rPr>
      <w:rFonts w:ascii="Calibri" w:hAnsi="Calibri" w:eastAsia="宋体" w:cs="Times New Roman"/>
    </w:rPr>
    <w:tblPr>
      <w:tblStyle w:val="9"/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3"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Times New Roman"/>
      <w:sz w:val="18"/>
      <w:szCs w:val="18"/>
    </w:rPr>
  </w:style>
  <w:style w:type="paragraph" w:styleId="5">
    <w:name w:val="header"/>
    <w:basedOn w:val="1"/>
    <w:link w:val="12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eastAsia="宋体" w:cs="Times New Roman"/>
      <w:sz w:val="18"/>
      <w:szCs w:val="18"/>
    </w:rPr>
  </w:style>
  <w:style w:type="character" w:styleId="7">
    <w:name w:val="page number"/>
    <w:basedOn w:val="6"/>
    <w:uiPriority w:val="0"/>
    <w:rPr>
      <w:rFonts w:ascii="Calibri" w:hAnsi="Calibri" w:eastAsia="宋体" w:cs="Times New Roman"/>
    </w:rPr>
  </w:style>
  <w:style w:type="character" w:styleId="8">
    <w:name w:val="Hyperlink"/>
    <w:basedOn w:val="6"/>
    <w:unhideWhenUsed/>
    <w:uiPriority w:val="99"/>
    <w:rPr>
      <w:color w:val="0000FF"/>
      <w:u w:val="single"/>
    </w:rPr>
  </w:style>
  <w:style w:type="paragraph" w:customStyle="1" w:styleId="10">
    <w:name w:val="List Paragraph"/>
    <w:basedOn w:val="1"/>
    <w:uiPriority w:val="0"/>
    <w:pPr>
      <w:ind w:firstLine="420" w:firstLineChars="200"/>
    </w:pPr>
    <w:rPr>
      <w:rFonts w:ascii="Calibri" w:hAnsi="Calibri" w:eastAsia="宋体" w:cs="Times New Roman"/>
    </w:rPr>
  </w:style>
  <w:style w:type="character" w:customStyle="1" w:styleId="11">
    <w:name w:val="标题 2 Char"/>
    <w:basedOn w:val="6"/>
    <w:link w:val="2"/>
    <w:uiPriority w:val="0"/>
    <w:rPr>
      <w:rFonts w:ascii="Arial" w:hAnsi="Arial" w:eastAsia="黑体" w:cs="Times New Roman"/>
      <w:b/>
      <w:bCs/>
      <w:sz w:val="32"/>
      <w:szCs w:val="32"/>
    </w:rPr>
  </w:style>
  <w:style w:type="character" w:customStyle="1" w:styleId="12">
    <w:name w:val="页眉 Char"/>
    <w:basedOn w:val="6"/>
    <w:link w:val="5"/>
    <w:uiPriority w:val="0"/>
    <w:rPr>
      <w:rFonts w:ascii="Calibri" w:hAnsi="Calibri" w:eastAsia="宋体" w:cs="Times New Roman"/>
      <w:sz w:val="18"/>
      <w:szCs w:val="18"/>
    </w:rPr>
  </w:style>
  <w:style w:type="character" w:customStyle="1" w:styleId="13">
    <w:name w:val="页脚 Char"/>
    <w:basedOn w:val="6"/>
    <w:link w:val="4"/>
    <w:uiPriority w:val="0"/>
    <w:rPr>
      <w:rFonts w:ascii="Calibri" w:hAnsi="Calibri" w:eastAsia="宋体" w:cs="Times New Roman"/>
      <w:sz w:val="18"/>
      <w:szCs w:val="18"/>
    </w:rPr>
  </w:style>
  <w:style w:type="character" w:customStyle="1" w:styleId="14">
    <w:name w:val="标题 3 Char"/>
    <w:basedOn w:val="6"/>
    <w:link w:val="3"/>
    <w:uiPriority w:val="0"/>
    <w:rPr>
      <w:rFonts w:ascii="Times New Roman" w:hAnsi="Times New Roman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jpe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7</Pages>
  <Words>380</Words>
  <Characters>2167</Characters>
  <Lines>18</Lines>
  <Paragraphs>5</Paragraphs>
  <TotalTime>4</TotalTime>
  <ScaleCrop>false</ScaleCrop>
  <LinksUpToDate>false</LinksUpToDate>
  <CharactersWithSpaces>2542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2015-11-09T07:07:00Z</dcterms:created>
  <dc:creator>admin</dc:creator>
  <cp:lastModifiedBy>Administrator</cp:lastModifiedBy>
  <dcterms:modified xsi:type="dcterms:W3CDTF">2019-10-21T10:50:09Z</dcterms:modified>
  <dc:title>安徽省2015年职业院校技能大赛具体项目</dc:title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